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0F1A1">
      <w:pPr>
        <w:spacing w:line="300" w:lineRule="auto"/>
        <w:rPr>
          <w:rFonts w:ascii="黑体" w:hAnsi="黑体" w:eastAsia="黑体" w:cs="黑体"/>
          <w:sz w:val="32"/>
          <w:szCs w:val="32"/>
        </w:rPr>
      </w:pPr>
      <w:r>
        <w:rPr>
          <w:rFonts w:ascii="黑体" w:hAnsi="黑体" w:eastAsia="黑体" w:cs="黑体"/>
          <w:sz w:val="32"/>
          <w:szCs w:val="32"/>
        </w:rPr>
        <w:t>附件</w:t>
      </w:r>
      <w:r>
        <w:rPr>
          <w:rFonts w:hint="eastAsia" w:ascii="黑体" w:hAnsi="黑体" w:eastAsia="黑体" w:cs="黑体"/>
          <w:sz w:val="32"/>
          <w:szCs w:val="32"/>
        </w:rPr>
        <w:t>6</w:t>
      </w:r>
    </w:p>
    <w:p w14:paraId="66B62FB9">
      <w:pPr>
        <w:jc w:val="center"/>
        <w:rPr>
          <w:rFonts w:ascii="黑体" w:eastAsia="黑体"/>
          <w:color w:val="000000"/>
          <w:sz w:val="32"/>
          <w:szCs w:val="32"/>
        </w:rPr>
      </w:pPr>
      <w:r>
        <w:rPr>
          <w:rFonts w:hint="eastAsia" w:ascii="黑体" w:eastAsia="黑体"/>
          <w:color w:val="000000"/>
          <w:sz w:val="32"/>
          <w:szCs w:val="32"/>
        </w:rPr>
        <w:t>广东省地方标准征求意见汇总处理表</w:t>
      </w:r>
    </w:p>
    <w:p w14:paraId="4D009AAE">
      <w:pPr>
        <w:ind w:left="972" w:hanging="972" w:hangingChars="405"/>
        <w:rPr>
          <w:color w:val="000000"/>
          <w:sz w:val="24"/>
        </w:rPr>
      </w:pPr>
      <w:r>
        <w:rPr>
          <w:rFonts w:hint="eastAsia" w:ascii="仿宋" w:hAnsi="仿宋" w:eastAsia="仿宋"/>
          <w:color w:val="000000"/>
          <w:sz w:val="24"/>
        </w:rPr>
        <w:t>标准项目名称</w:t>
      </w:r>
      <w:r>
        <w:rPr>
          <w:rFonts w:hint="eastAsia"/>
          <w:color w:val="000000"/>
          <w:sz w:val="24"/>
        </w:rPr>
        <w:t>：艾灸仪 无烟检测技术</w:t>
      </w:r>
    </w:p>
    <w:p w14:paraId="31834056">
      <w:pPr>
        <w:ind w:left="972" w:hanging="972" w:hangingChars="405"/>
        <w:rPr>
          <w:color w:val="000000"/>
          <w:sz w:val="24"/>
        </w:rPr>
      </w:pPr>
      <w:r>
        <w:rPr>
          <w:rFonts w:hint="eastAsia" w:ascii="仿宋" w:hAnsi="仿宋" w:eastAsia="仿宋"/>
          <w:color w:val="000000"/>
          <w:sz w:val="24"/>
        </w:rPr>
        <w:t>征求意见日期</w:t>
      </w:r>
      <w:r>
        <w:rPr>
          <w:rFonts w:hint="eastAsia"/>
          <w:color w:val="000000"/>
          <w:sz w:val="24"/>
        </w:rPr>
        <w:t>：_</w:t>
      </w:r>
      <w:r>
        <w:rPr>
          <w:rFonts w:hint="eastAsia"/>
          <w:color w:val="000000"/>
          <w:sz w:val="24"/>
          <w:lang w:val="en-US" w:eastAsia="zh-CN"/>
        </w:rPr>
        <w:t>2024</w:t>
      </w:r>
      <w:r>
        <w:rPr>
          <w:rFonts w:hint="eastAsia"/>
          <w:color w:val="000000"/>
          <w:sz w:val="24"/>
        </w:rPr>
        <w:t>_年_</w:t>
      </w:r>
      <w:r>
        <w:rPr>
          <w:rFonts w:hint="eastAsia"/>
          <w:color w:val="000000"/>
          <w:sz w:val="24"/>
          <w:lang w:val="en-US" w:eastAsia="zh-CN"/>
        </w:rPr>
        <w:t>9</w:t>
      </w:r>
      <w:r>
        <w:rPr>
          <w:rFonts w:hint="eastAsia"/>
          <w:color w:val="000000"/>
          <w:sz w:val="24"/>
        </w:rPr>
        <w:t>_月_</w:t>
      </w:r>
      <w:r>
        <w:rPr>
          <w:rFonts w:hint="eastAsia"/>
          <w:color w:val="000000"/>
          <w:sz w:val="24"/>
          <w:lang w:val="en-US" w:eastAsia="zh-CN"/>
        </w:rPr>
        <w:t>26</w:t>
      </w:r>
      <w:r>
        <w:rPr>
          <w:rFonts w:hint="eastAsia"/>
          <w:color w:val="000000"/>
          <w:sz w:val="24"/>
        </w:rPr>
        <w:t>_日至_</w:t>
      </w:r>
      <w:r>
        <w:rPr>
          <w:rFonts w:hint="eastAsia"/>
          <w:color w:val="000000"/>
          <w:sz w:val="24"/>
          <w:lang w:val="en-US" w:eastAsia="zh-CN"/>
        </w:rPr>
        <w:t>2025</w:t>
      </w:r>
      <w:r>
        <w:rPr>
          <w:rFonts w:hint="eastAsia"/>
          <w:color w:val="000000"/>
          <w:sz w:val="24"/>
        </w:rPr>
        <w:t>_年_</w:t>
      </w:r>
      <w:r>
        <w:rPr>
          <w:rFonts w:hint="eastAsia"/>
          <w:color w:val="000000"/>
          <w:sz w:val="24"/>
          <w:lang w:val="en-US" w:eastAsia="zh-CN"/>
        </w:rPr>
        <w:t>1</w:t>
      </w:r>
      <w:r>
        <w:rPr>
          <w:rFonts w:hint="eastAsia"/>
          <w:color w:val="000000"/>
          <w:sz w:val="24"/>
        </w:rPr>
        <w:t>_月_</w:t>
      </w:r>
      <w:r>
        <w:rPr>
          <w:rFonts w:hint="eastAsia"/>
          <w:color w:val="000000"/>
          <w:sz w:val="24"/>
          <w:lang w:val="en-US" w:eastAsia="zh-CN"/>
        </w:rPr>
        <w:t>26</w:t>
      </w:r>
      <w:r>
        <w:rPr>
          <w:rFonts w:hint="eastAsia"/>
          <w:color w:val="000000"/>
          <w:sz w:val="24"/>
        </w:rPr>
        <w:t>_ 日</w:t>
      </w:r>
    </w:p>
    <w:p w14:paraId="69B0FF56">
      <w:pPr>
        <w:ind w:firstLine="480" w:firstLineChars="200"/>
        <w:rPr>
          <w:color w:val="000000"/>
          <w:sz w:val="24"/>
        </w:rPr>
      </w:pPr>
      <w:r>
        <w:rPr>
          <w:rFonts w:hint="eastAsia" w:ascii="仿宋" w:hAnsi="仿宋" w:eastAsia="仿宋"/>
          <w:color w:val="000000"/>
          <w:sz w:val="24"/>
        </w:rPr>
        <w:t>填写日期</w:t>
      </w:r>
      <w:r>
        <w:rPr>
          <w:rFonts w:hint="eastAsia"/>
          <w:color w:val="000000"/>
          <w:sz w:val="24"/>
        </w:rPr>
        <w:t>：_</w:t>
      </w:r>
      <w:r>
        <w:rPr>
          <w:rFonts w:hint="eastAsia"/>
          <w:color w:val="000000"/>
          <w:sz w:val="24"/>
          <w:lang w:val="en-US" w:eastAsia="zh-CN"/>
        </w:rPr>
        <w:t>2025</w:t>
      </w:r>
      <w:r>
        <w:rPr>
          <w:rFonts w:hint="eastAsia"/>
          <w:color w:val="000000"/>
          <w:sz w:val="24"/>
        </w:rPr>
        <w:t>_年_</w:t>
      </w:r>
      <w:r>
        <w:rPr>
          <w:rFonts w:hint="eastAsia"/>
          <w:color w:val="000000"/>
          <w:sz w:val="24"/>
          <w:lang w:val="en-US" w:eastAsia="zh-CN"/>
        </w:rPr>
        <w:t>3</w:t>
      </w:r>
      <w:r>
        <w:rPr>
          <w:rFonts w:hint="eastAsia"/>
          <w:color w:val="000000"/>
          <w:sz w:val="24"/>
        </w:rPr>
        <w:t>_月_</w:t>
      </w:r>
      <w:r>
        <w:rPr>
          <w:rFonts w:hint="eastAsia"/>
          <w:color w:val="000000"/>
          <w:sz w:val="24"/>
          <w:lang w:val="en-US" w:eastAsia="zh-CN"/>
        </w:rPr>
        <w:t>31</w:t>
      </w:r>
      <w:r>
        <w:rPr>
          <w:rFonts w:hint="eastAsia"/>
          <w:color w:val="000000"/>
          <w:sz w:val="24"/>
        </w:rPr>
        <w:t>_日</w:t>
      </w:r>
    </w:p>
    <w:p w14:paraId="3A4B84EF">
      <w:pPr>
        <w:rPr>
          <w:color w:val="000000"/>
          <w:sz w:val="24"/>
        </w:rPr>
      </w:pPr>
      <w:r>
        <w:rPr>
          <w:rFonts w:hint="eastAsia" w:ascii="仿宋" w:hAnsi="仿宋" w:eastAsia="仿宋"/>
          <w:color w:val="000000"/>
          <w:sz w:val="24"/>
        </w:rPr>
        <w:t>说明</w:t>
      </w:r>
      <w:r>
        <w:rPr>
          <w:rFonts w:hint="eastAsia"/>
          <w:color w:val="000000"/>
          <w:sz w:val="24"/>
        </w:rPr>
        <w:t>：</w:t>
      </w:r>
    </w:p>
    <w:p w14:paraId="45320248">
      <w:pPr>
        <w:ind w:firstLine="720" w:firstLineChars="300"/>
        <w:rPr>
          <w:color w:val="000000"/>
          <w:sz w:val="24"/>
        </w:rPr>
      </w:pPr>
      <w:r>
        <w:rPr>
          <w:rFonts w:hint="eastAsia"/>
          <w:color w:val="000000"/>
          <w:sz w:val="24"/>
        </w:rPr>
        <w:t>（</w:t>
      </w:r>
      <w:r>
        <w:rPr>
          <w:color w:val="000000"/>
          <w:sz w:val="24"/>
        </w:rPr>
        <w:t>1</w:t>
      </w:r>
      <w:r>
        <w:rPr>
          <w:rFonts w:hint="eastAsia"/>
          <w:color w:val="000000"/>
          <w:sz w:val="24"/>
        </w:rPr>
        <w:t>） 发送《征求意见稿》单位数</w:t>
      </w:r>
      <w:r>
        <w:rPr>
          <w:color w:val="000000"/>
          <w:sz w:val="24"/>
        </w:rPr>
        <w:t>：</w:t>
      </w:r>
      <w:r>
        <w:rPr>
          <w:rFonts w:hint="eastAsia"/>
          <w:color w:val="000000"/>
          <w:sz w:val="24"/>
          <w:lang w:val="en-US" w:eastAsia="zh-CN"/>
        </w:rPr>
        <w:t>65</w:t>
      </w:r>
      <w:r>
        <w:rPr>
          <w:rFonts w:hint="eastAsia"/>
          <w:color w:val="000000"/>
          <w:sz w:val="24"/>
        </w:rPr>
        <w:t>个。</w:t>
      </w:r>
    </w:p>
    <w:p w14:paraId="590D3A9B">
      <w:pPr>
        <w:ind w:firstLine="720" w:firstLineChars="300"/>
        <w:rPr>
          <w:color w:val="000000"/>
          <w:sz w:val="24"/>
        </w:rPr>
      </w:pPr>
      <w:r>
        <w:rPr>
          <w:rFonts w:hint="eastAsia"/>
          <w:color w:val="000000"/>
          <w:sz w:val="24"/>
        </w:rPr>
        <w:t>（2） 收到《征求意见稿》后回函的单位数：</w:t>
      </w:r>
      <w:r>
        <w:rPr>
          <w:rFonts w:hint="eastAsia"/>
          <w:color w:val="000000"/>
          <w:sz w:val="24"/>
          <w:lang w:val="en-US" w:eastAsia="zh-CN"/>
        </w:rPr>
        <w:t>28</w:t>
      </w:r>
      <w:r>
        <w:rPr>
          <w:rFonts w:hint="eastAsia"/>
          <w:color w:val="000000"/>
          <w:sz w:val="24"/>
        </w:rPr>
        <w:t>个，没有回函的单位数：</w:t>
      </w:r>
      <w:r>
        <w:rPr>
          <w:rFonts w:hint="eastAsia"/>
          <w:color w:val="000000"/>
          <w:sz w:val="24"/>
          <w:lang w:val="en-US" w:eastAsia="zh-CN"/>
        </w:rPr>
        <w:t>37</w:t>
      </w:r>
      <w:r>
        <w:rPr>
          <w:rFonts w:hint="eastAsia"/>
          <w:color w:val="000000"/>
          <w:sz w:val="24"/>
        </w:rPr>
        <w:t>个。</w:t>
      </w:r>
    </w:p>
    <w:p w14:paraId="0358D174">
      <w:pPr>
        <w:ind w:firstLine="720" w:firstLineChars="300"/>
        <w:rPr>
          <w:rFonts w:hint="eastAsia"/>
          <w:color w:val="000000"/>
          <w:sz w:val="24"/>
        </w:rPr>
      </w:pPr>
      <w:r>
        <w:rPr>
          <w:rFonts w:hint="eastAsia"/>
          <w:color w:val="000000"/>
          <w:sz w:val="24"/>
        </w:rPr>
        <w:t>（3） 回函的单位中，有意见和建议或的单位数：</w:t>
      </w:r>
      <w:r>
        <w:rPr>
          <w:rFonts w:hint="eastAsia"/>
          <w:color w:val="000000"/>
          <w:sz w:val="24"/>
          <w:lang w:val="en-US" w:eastAsia="zh-CN"/>
        </w:rPr>
        <w:t>4</w:t>
      </w:r>
      <w:r>
        <w:rPr>
          <w:rFonts w:hint="eastAsia"/>
          <w:color w:val="000000"/>
          <w:sz w:val="24"/>
        </w:rPr>
        <w:t>个；无意见的单位数：</w:t>
      </w:r>
      <w:r>
        <w:rPr>
          <w:rFonts w:hint="eastAsia"/>
          <w:color w:val="000000"/>
          <w:sz w:val="24"/>
          <w:lang w:val="en-US" w:eastAsia="zh-CN"/>
        </w:rPr>
        <w:t>24</w:t>
      </w:r>
      <w:r>
        <w:rPr>
          <w:rFonts w:hint="eastAsia"/>
          <w:color w:val="000000"/>
          <w:sz w:val="24"/>
        </w:rPr>
        <w:t>个。</w:t>
      </w:r>
    </w:p>
    <w:p w14:paraId="0109CB4F">
      <w:pPr>
        <w:ind w:firstLine="720" w:firstLineChars="300"/>
        <w:rPr>
          <w:rFonts w:hint="eastAsia"/>
          <w:color w:val="000000"/>
          <w:sz w:val="24"/>
        </w:rPr>
      </w:pPr>
      <w:r>
        <w:rPr>
          <w:rFonts w:hint="eastAsia"/>
          <w:color w:val="000000"/>
          <w:sz w:val="24"/>
        </w:rPr>
        <w:t>（4） 回函的意见或建议数：</w:t>
      </w:r>
      <w:r>
        <w:rPr>
          <w:rFonts w:hint="eastAsia"/>
          <w:color w:val="000000"/>
          <w:sz w:val="24"/>
          <w:lang w:val="en-US" w:eastAsia="zh-CN"/>
        </w:rPr>
        <w:t>6</w:t>
      </w:r>
      <w:r>
        <w:rPr>
          <w:rFonts w:hint="eastAsia"/>
          <w:color w:val="000000"/>
          <w:sz w:val="24"/>
        </w:rPr>
        <w:t>条；其中采纳</w:t>
      </w:r>
      <w:r>
        <w:rPr>
          <w:rFonts w:hint="eastAsia"/>
          <w:color w:val="000000"/>
          <w:sz w:val="24"/>
          <w:lang w:val="en-US" w:eastAsia="zh-CN"/>
        </w:rPr>
        <w:t>5</w:t>
      </w:r>
      <w:r>
        <w:rPr>
          <w:rFonts w:hint="eastAsia"/>
          <w:color w:val="000000"/>
          <w:sz w:val="24"/>
        </w:rPr>
        <w:t>条，部分采纳</w:t>
      </w:r>
      <w:r>
        <w:rPr>
          <w:rFonts w:hint="eastAsia"/>
          <w:color w:val="000000"/>
          <w:sz w:val="24"/>
          <w:lang w:val="en-US" w:eastAsia="zh-CN"/>
        </w:rPr>
        <w:t>1</w:t>
      </w:r>
      <w:r>
        <w:rPr>
          <w:rFonts w:hint="eastAsia"/>
          <w:color w:val="000000"/>
          <w:sz w:val="24"/>
        </w:rPr>
        <w:t>条，不采纳</w:t>
      </w:r>
      <w:r>
        <w:rPr>
          <w:rFonts w:hint="eastAsia"/>
          <w:color w:val="000000"/>
          <w:sz w:val="24"/>
          <w:lang w:val="en-US" w:eastAsia="zh-CN"/>
        </w:rPr>
        <w:t>0</w:t>
      </w:r>
      <w:r>
        <w:rPr>
          <w:rFonts w:hint="eastAsia"/>
          <w:color w:val="000000"/>
          <w:sz w:val="24"/>
        </w:rPr>
        <w:t>条。</w:t>
      </w:r>
    </w:p>
    <w:tbl>
      <w:tblPr>
        <w:tblStyle w:val="8"/>
        <w:tblW w:w="56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2"/>
        <w:gridCol w:w="2683"/>
        <w:gridCol w:w="2327"/>
        <w:gridCol w:w="3237"/>
        <w:gridCol w:w="3075"/>
        <w:gridCol w:w="877"/>
        <w:gridCol w:w="2191"/>
        <w:gridCol w:w="1308"/>
      </w:tblGrid>
      <w:tr w14:paraId="79E6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46" w:type="pct"/>
            <w:tcBorders>
              <w:top w:val="dotted" w:color="auto" w:sz="8" w:space="0"/>
              <w:left w:val="dotted" w:color="auto" w:sz="8" w:space="0"/>
              <w:bottom w:val="dotted" w:color="auto" w:sz="18" w:space="0"/>
              <w:right w:val="dotted" w:color="auto" w:sz="8" w:space="0"/>
            </w:tcBorders>
            <w:shd w:val="clear" w:color="auto" w:fill="FFFFFF"/>
            <w:vAlign w:val="center"/>
          </w:tcPr>
          <w:p w14:paraId="4A15313D">
            <w:pPr>
              <w:jc w:val="center"/>
              <w:rPr>
                <w:rFonts w:ascii="仿宋" w:hAnsi="仿宋" w:eastAsia="仿宋"/>
                <w:bCs/>
                <w:color w:val="000000"/>
                <w:sz w:val="24"/>
              </w:rPr>
            </w:pPr>
            <w:r>
              <w:rPr>
                <w:rFonts w:hint="eastAsia" w:ascii="仿宋" w:hAnsi="仿宋" w:eastAsia="仿宋"/>
                <w:bCs/>
                <w:color w:val="000000"/>
                <w:sz w:val="24"/>
              </w:rPr>
              <w:t>序号</w:t>
            </w:r>
          </w:p>
        </w:tc>
        <w:tc>
          <w:tcPr>
            <w:tcW w:w="829" w:type="pct"/>
            <w:tcBorders>
              <w:top w:val="dotted" w:color="auto" w:sz="8" w:space="0"/>
              <w:left w:val="dotted" w:color="auto" w:sz="8" w:space="0"/>
              <w:bottom w:val="dotted" w:color="auto" w:sz="18" w:space="0"/>
              <w:right w:val="dotted" w:color="auto" w:sz="8" w:space="0"/>
            </w:tcBorders>
            <w:shd w:val="clear" w:color="auto" w:fill="FFFFFF"/>
            <w:vAlign w:val="center"/>
          </w:tcPr>
          <w:p w14:paraId="27F7A446">
            <w:pPr>
              <w:jc w:val="center"/>
              <w:rPr>
                <w:rFonts w:ascii="仿宋" w:hAnsi="仿宋" w:eastAsia="仿宋"/>
                <w:bCs/>
                <w:color w:val="000000"/>
                <w:sz w:val="24"/>
              </w:rPr>
            </w:pPr>
            <w:r>
              <w:rPr>
                <w:rFonts w:hint="eastAsia" w:ascii="仿宋" w:hAnsi="仿宋" w:eastAsia="仿宋"/>
                <w:bCs/>
                <w:color w:val="000000"/>
                <w:sz w:val="24"/>
              </w:rPr>
              <w:t>条文</w:t>
            </w:r>
          </w:p>
          <w:p w14:paraId="374801D8">
            <w:pPr>
              <w:jc w:val="center"/>
              <w:rPr>
                <w:rFonts w:ascii="仿宋" w:hAnsi="仿宋" w:eastAsia="仿宋"/>
                <w:bCs/>
                <w:color w:val="000000"/>
                <w:sz w:val="24"/>
              </w:rPr>
            </w:pPr>
            <w:r>
              <w:rPr>
                <w:rFonts w:hint="eastAsia" w:ascii="仿宋" w:hAnsi="仿宋" w:eastAsia="仿宋"/>
                <w:bCs/>
                <w:color w:val="000000"/>
                <w:sz w:val="24"/>
              </w:rPr>
              <w:t>编号</w:t>
            </w:r>
          </w:p>
        </w:tc>
        <w:tc>
          <w:tcPr>
            <w:tcW w:w="719" w:type="pct"/>
            <w:tcBorders>
              <w:top w:val="dotted" w:color="auto" w:sz="8" w:space="0"/>
              <w:left w:val="dotted" w:color="auto" w:sz="8" w:space="0"/>
              <w:bottom w:val="dotted" w:color="auto" w:sz="18" w:space="0"/>
              <w:right w:val="dotted" w:color="auto" w:sz="8" w:space="0"/>
            </w:tcBorders>
            <w:shd w:val="clear" w:color="auto" w:fill="FFFFFF"/>
            <w:vAlign w:val="center"/>
          </w:tcPr>
          <w:p w14:paraId="0929D1D8">
            <w:pPr>
              <w:jc w:val="center"/>
              <w:rPr>
                <w:rFonts w:ascii="仿宋" w:hAnsi="仿宋" w:eastAsia="仿宋"/>
                <w:bCs/>
                <w:color w:val="000000"/>
                <w:sz w:val="24"/>
              </w:rPr>
            </w:pPr>
            <w:r>
              <w:rPr>
                <w:rFonts w:hint="eastAsia" w:ascii="仿宋" w:hAnsi="仿宋" w:eastAsia="仿宋"/>
                <w:bCs/>
                <w:color w:val="000000"/>
                <w:sz w:val="24"/>
              </w:rPr>
              <w:t>提出意见的单位或个人</w:t>
            </w:r>
          </w:p>
        </w:tc>
        <w:tc>
          <w:tcPr>
            <w:tcW w:w="1000" w:type="pct"/>
            <w:tcBorders>
              <w:top w:val="dotted" w:color="auto" w:sz="8" w:space="0"/>
              <w:left w:val="dotted" w:color="auto" w:sz="8" w:space="0"/>
              <w:bottom w:val="dotted" w:color="auto" w:sz="18" w:space="0"/>
              <w:right w:val="dotted" w:color="auto" w:sz="8" w:space="0"/>
            </w:tcBorders>
            <w:shd w:val="clear" w:color="auto" w:fill="FFFFFF"/>
            <w:vAlign w:val="center"/>
          </w:tcPr>
          <w:p w14:paraId="64421C02">
            <w:pPr>
              <w:jc w:val="center"/>
              <w:rPr>
                <w:rFonts w:ascii="仿宋" w:hAnsi="仿宋" w:eastAsia="仿宋"/>
                <w:bCs/>
                <w:color w:val="000000"/>
                <w:sz w:val="24"/>
              </w:rPr>
            </w:pPr>
            <w:r>
              <w:rPr>
                <w:rFonts w:hint="eastAsia" w:ascii="仿宋" w:hAnsi="仿宋" w:eastAsia="仿宋"/>
                <w:bCs/>
                <w:color w:val="000000"/>
                <w:sz w:val="24"/>
              </w:rPr>
              <w:t>意见</w:t>
            </w:r>
          </w:p>
        </w:tc>
        <w:tc>
          <w:tcPr>
            <w:tcW w:w="950" w:type="pct"/>
            <w:tcBorders>
              <w:top w:val="dotted" w:color="auto" w:sz="8" w:space="0"/>
              <w:left w:val="dotted" w:color="auto" w:sz="8" w:space="0"/>
              <w:bottom w:val="dotted" w:color="auto" w:sz="18" w:space="0"/>
              <w:right w:val="dotted" w:color="auto" w:sz="8" w:space="0"/>
            </w:tcBorders>
            <w:shd w:val="clear" w:color="auto" w:fill="FFFFFF"/>
            <w:vAlign w:val="center"/>
          </w:tcPr>
          <w:p w14:paraId="59721DBF">
            <w:pPr>
              <w:jc w:val="center"/>
              <w:rPr>
                <w:rFonts w:hint="eastAsia" w:ascii="仿宋" w:hAnsi="仿宋" w:eastAsia="仿宋"/>
                <w:bCs/>
                <w:color w:val="000000"/>
                <w:sz w:val="24"/>
                <w:lang w:eastAsia="zh-CN"/>
              </w:rPr>
            </w:pPr>
            <w:r>
              <w:rPr>
                <w:rFonts w:hint="eastAsia" w:ascii="仿宋" w:hAnsi="仿宋" w:eastAsia="仿宋"/>
                <w:bCs/>
                <w:color w:val="000000"/>
                <w:sz w:val="24"/>
                <w:lang w:eastAsia="zh-CN"/>
              </w:rPr>
              <w:t>建议</w:t>
            </w:r>
          </w:p>
        </w:tc>
        <w:tc>
          <w:tcPr>
            <w:tcW w:w="271" w:type="pct"/>
            <w:tcBorders>
              <w:top w:val="dotted" w:color="auto" w:sz="8" w:space="0"/>
              <w:left w:val="dotted" w:color="auto" w:sz="8" w:space="0"/>
              <w:bottom w:val="dotted" w:color="auto" w:sz="18" w:space="0"/>
              <w:right w:val="dotted" w:color="auto" w:sz="8" w:space="0"/>
            </w:tcBorders>
            <w:shd w:val="clear" w:color="auto" w:fill="FFFFFF"/>
            <w:vAlign w:val="center"/>
          </w:tcPr>
          <w:p w14:paraId="086ABA96">
            <w:pPr>
              <w:jc w:val="center"/>
              <w:rPr>
                <w:rFonts w:ascii="仿宋" w:hAnsi="仿宋" w:eastAsia="仿宋"/>
                <w:bCs/>
                <w:color w:val="000000"/>
                <w:sz w:val="24"/>
              </w:rPr>
            </w:pPr>
            <w:r>
              <w:rPr>
                <w:rFonts w:hint="eastAsia" w:ascii="仿宋" w:hAnsi="仿宋" w:eastAsia="仿宋"/>
                <w:bCs/>
                <w:color w:val="000000"/>
                <w:sz w:val="24"/>
              </w:rPr>
              <w:t>是否采纳</w:t>
            </w:r>
          </w:p>
        </w:tc>
        <w:tc>
          <w:tcPr>
            <w:tcW w:w="677" w:type="pct"/>
            <w:tcBorders>
              <w:top w:val="dotted" w:color="auto" w:sz="8" w:space="0"/>
              <w:left w:val="dotted" w:color="auto" w:sz="8" w:space="0"/>
              <w:bottom w:val="dotted" w:color="auto" w:sz="18" w:space="0"/>
              <w:right w:val="dotted" w:color="auto" w:sz="8" w:space="0"/>
            </w:tcBorders>
            <w:shd w:val="clear" w:color="auto" w:fill="FFFFFF"/>
            <w:vAlign w:val="center"/>
          </w:tcPr>
          <w:p w14:paraId="5ADCED43">
            <w:pPr>
              <w:jc w:val="center"/>
              <w:rPr>
                <w:rFonts w:ascii="仿宋" w:hAnsi="仿宋" w:eastAsia="仿宋"/>
                <w:bCs/>
                <w:color w:val="000000"/>
                <w:sz w:val="24"/>
              </w:rPr>
            </w:pPr>
            <w:r>
              <w:rPr>
                <w:rFonts w:hint="eastAsia" w:ascii="仿宋" w:hAnsi="仿宋" w:eastAsia="仿宋"/>
                <w:bCs/>
                <w:color w:val="000000"/>
                <w:sz w:val="24"/>
              </w:rPr>
              <w:t>不采纳的理由</w:t>
            </w:r>
          </w:p>
        </w:tc>
        <w:tc>
          <w:tcPr>
            <w:tcW w:w="404" w:type="pct"/>
            <w:tcBorders>
              <w:top w:val="dotted" w:color="auto" w:sz="8" w:space="0"/>
              <w:left w:val="dotted" w:color="auto" w:sz="8" w:space="0"/>
              <w:bottom w:val="dotted" w:color="auto" w:sz="18" w:space="0"/>
              <w:right w:val="dotted" w:color="auto" w:sz="8" w:space="0"/>
            </w:tcBorders>
            <w:shd w:val="clear" w:color="auto" w:fill="FFFFFF"/>
            <w:vAlign w:val="center"/>
          </w:tcPr>
          <w:p w14:paraId="7D79AD96">
            <w:pPr>
              <w:jc w:val="center"/>
              <w:rPr>
                <w:rFonts w:ascii="仿宋" w:hAnsi="仿宋" w:eastAsia="仿宋"/>
                <w:bCs/>
                <w:color w:val="000000"/>
                <w:sz w:val="24"/>
              </w:rPr>
            </w:pPr>
            <w:r>
              <w:rPr>
                <w:rFonts w:hint="eastAsia" w:ascii="仿宋" w:hAnsi="仿宋" w:eastAsia="仿宋"/>
                <w:bCs/>
                <w:color w:val="000000"/>
                <w:sz w:val="24"/>
              </w:rPr>
              <w:t>处理结果</w:t>
            </w:r>
          </w:p>
        </w:tc>
      </w:tr>
      <w:tr w14:paraId="16A1A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1F33D96A">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2F0D6FB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5.1</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459465D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马恩耀/广州采芝林药业有限公司</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1941395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建议在对4项指标（一氧化碳、二氧化氮、总挥发性有机化合物、醛）检测方法的适用性进行有效评估的基础上，确定是否需要修改检测方法或者是否需要取消这4项指标的检测。</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2FD3B96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现标准规定4项指标的建议值参照GB/T 18883-2022 室内空气质量标准，另规定这4项指标的检测方法采用相应的ISO标准。而GB/T 18883-2</w:t>
            </w:r>
            <w:bookmarkStart w:id="0" w:name="_GoBack"/>
            <w:bookmarkEnd w:id="0"/>
            <w:r>
              <w:rPr>
                <w:rFonts w:hint="default" w:ascii="Arial" w:hAnsi="Arial" w:eastAsia="宋体" w:cs="Arial"/>
                <w:i w:val="0"/>
                <w:iCs w:val="0"/>
                <w:color w:val="000000"/>
                <w:kern w:val="0"/>
                <w:sz w:val="20"/>
                <w:szCs w:val="20"/>
                <w:u w:val="none"/>
                <w:lang w:val="en-US" w:eastAsia="zh-CN" w:bidi="ar"/>
              </w:rPr>
              <w:t>022中规定有4项指标的检测方法，对这4项指标的限量要求也是根据按该标准规定的检测方法检测所得的结果来限定的。相应ISO标准的检测方法如果与GB/T 18883-2022不同，就需要评估用ISO标准规定的检测方法得到的检测结果是否与用GB/T 18883-2022规定的检测方法得到的检测结果具有一致性。只有具有一致性，现标准的规定才合理适用。</w:t>
            </w:r>
          </w:p>
        </w:tc>
        <w:tc>
          <w:tcPr>
            <w:tcW w:w="271" w:type="pct"/>
            <w:tcBorders>
              <w:top w:val="dotted" w:color="auto" w:sz="8" w:space="0"/>
              <w:left w:val="dotted" w:color="auto" w:sz="8" w:space="0"/>
              <w:bottom w:val="dotted" w:color="auto" w:sz="8" w:space="0"/>
              <w:right w:val="dotted" w:color="auto" w:sz="8" w:space="0"/>
            </w:tcBorders>
            <w:shd w:val="clear"/>
            <w:vAlign w:val="bottom"/>
          </w:tcPr>
          <w:p w14:paraId="2A5256D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采纳</w:t>
            </w:r>
          </w:p>
        </w:tc>
        <w:tc>
          <w:tcPr>
            <w:tcW w:w="677" w:type="pct"/>
            <w:tcBorders>
              <w:top w:val="dotted" w:color="auto" w:sz="8" w:space="0"/>
              <w:left w:val="dotted" w:color="auto" w:sz="8" w:space="0"/>
              <w:bottom w:val="dotted" w:color="auto" w:sz="8" w:space="0"/>
              <w:right w:val="dotted" w:color="auto" w:sz="8" w:space="0"/>
            </w:tcBorders>
            <w:shd w:val="clear"/>
            <w:vAlign w:val="bottom"/>
          </w:tcPr>
          <w:p w14:paraId="230C5BC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5A0A8A17">
            <w:pPr>
              <w:keepNext w:val="0"/>
              <w:keepLines w:val="0"/>
              <w:widowControl/>
              <w:suppressLineNumbers w:val="0"/>
              <w:jc w:val="left"/>
              <w:textAlignment w:val="bottom"/>
              <w:rPr>
                <w:rFonts w:hint="eastAsia" w:ascii="Arial" w:hAnsi="Arial" w:eastAsia="宋体"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删去检测指标</w:t>
            </w:r>
          </w:p>
        </w:tc>
      </w:tr>
      <w:tr w14:paraId="5684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21E707F7">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6C13B981">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整个标准</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43CE81D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陈向东/广东一方制药有限公司</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7B2B7D8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建议采用烟雾简单的测定方法，不需要建立那么多复杂的项目，整个标准内容比较杂乱，有的选择ISO标准，有些选用GB标准。建议重新梳理完善。</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6D7F13A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无烟检测技术本来是简单的问题复杂化了，标准没有什么实用性</w:t>
            </w:r>
          </w:p>
        </w:tc>
        <w:tc>
          <w:tcPr>
            <w:tcW w:w="271" w:type="pct"/>
            <w:tcBorders>
              <w:top w:val="dotted" w:color="auto" w:sz="8" w:space="0"/>
              <w:left w:val="dotted" w:color="auto" w:sz="8" w:space="0"/>
              <w:bottom w:val="dotted" w:color="auto" w:sz="8" w:space="0"/>
              <w:right w:val="dotted" w:color="auto" w:sz="8" w:space="0"/>
            </w:tcBorders>
            <w:shd w:val="clear"/>
            <w:vAlign w:val="bottom"/>
          </w:tcPr>
          <w:p w14:paraId="267D4C7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部分采纳</w:t>
            </w:r>
          </w:p>
        </w:tc>
        <w:tc>
          <w:tcPr>
            <w:tcW w:w="677" w:type="pct"/>
            <w:tcBorders>
              <w:top w:val="dotted" w:color="auto" w:sz="8" w:space="0"/>
              <w:left w:val="dotted" w:color="auto" w:sz="8" w:space="0"/>
              <w:bottom w:val="dotted" w:color="auto" w:sz="8" w:space="0"/>
              <w:right w:val="dotted" w:color="auto" w:sz="8" w:space="0"/>
            </w:tcBorders>
            <w:shd w:val="clear"/>
            <w:vAlign w:val="bottom"/>
          </w:tcPr>
          <w:p w14:paraId="75EC9A1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72D47AEC">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删去附录B等过于复杂、不实用的内容</w:t>
            </w:r>
          </w:p>
        </w:tc>
      </w:tr>
      <w:tr w14:paraId="4CFA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3F0BD23A">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18B4F45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3.5</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157EA62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杨晓寰/汕头大学医学院第一附属医院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32D8761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“沸点在一50～100℃围内的有机化合物”改为“沸点在-50～100℃范围内的有机化合物”。</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6BE499E2">
            <w:pPr>
              <w:rPr>
                <w:rFonts w:hint="default" w:ascii="Arial" w:hAnsi="Arial" w:eastAsia="宋体" w:cs="Arial"/>
                <w:i w:val="0"/>
                <w:iCs w:val="0"/>
                <w:color w:val="000000"/>
                <w:kern w:val="2"/>
                <w:sz w:val="20"/>
                <w:szCs w:val="20"/>
                <w:u w:val="none"/>
                <w:lang w:val="en-US" w:eastAsia="zh-CN" w:bidi="ar-SA"/>
              </w:rPr>
            </w:pPr>
          </w:p>
        </w:tc>
        <w:tc>
          <w:tcPr>
            <w:tcW w:w="271" w:type="pct"/>
            <w:tcBorders>
              <w:top w:val="dotted" w:color="auto" w:sz="8" w:space="0"/>
              <w:left w:val="dotted" w:color="auto" w:sz="8" w:space="0"/>
              <w:bottom w:val="dotted" w:color="auto" w:sz="8" w:space="0"/>
              <w:right w:val="dotted" w:color="auto" w:sz="8" w:space="0"/>
            </w:tcBorders>
            <w:shd w:val="clear" w:color="auto" w:fill="auto"/>
            <w:vAlign w:val="bottom"/>
          </w:tcPr>
          <w:p w14:paraId="05F4FB4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采纳</w:t>
            </w:r>
          </w:p>
        </w:tc>
        <w:tc>
          <w:tcPr>
            <w:tcW w:w="677" w:type="pct"/>
            <w:tcBorders>
              <w:top w:val="dotted" w:color="auto" w:sz="8" w:space="0"/>
              <w:left w:val="dotted" w:color="auto" w:sz="8" w:space="0"/>
              <w:bottom w:val="dotted" w:color="auto" w:sz="8" w:space="0"/>
              <w:right w:val="dotted" w:color="auto" w:sz="8" w:space="0"/>
            </w:tcBorders>
            <w:shd w:val="clear" w:color="auto" w:fill="auto"/>
            <w:vAlign w:val="bottom"/>
          </w:tcPr>
          <w:p w14:paraId="1DE1E03B">
            <w:pPr>
              <w:rPr>
                <w:rFonts w:hint="default" w:ascii="Arial" w:hAnsi="Arial" w:cs="Arial"/>
                <w:i w:val="0"/>
                <w:iCs w:val="0"/>
                <w:color w:val="000000"/>
                <w:sz w:val="20"/>
                <w:szCs w:val="20"/>
                <w:u w:val="none"/>
              </w:rPr>
            </w:pPr>
          </w:p>
        </w:tc>
        <w:tc>
          <w:tcPr>
            <w:tcW w:w="404" w:type="pct"/>
            <w:tcBorders>
              <w:top w:val="dotted" w:color="auto" w:sz="8" w:space="0"/>
              <w:left w:val="dotted" w:color="auto" w:sz="8" w:space="0"/>
              <w:bottom w:val="dotted" w:color="auto" w:sz="8" w:space="0"/>
              <w:right w:val="dotted" w:color="auto" w:sz="8" w:space="0"/>
            </w:tcBorders>
            <w:shd w:val="clear" w:color="auto" w:fill="auto"/>
            <w:vAlign w:val="bottom"/>
          </w:tcPr>
          <w:p w14:paraId="11B450F6">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已修改</w:t>
            </w:r>
          </w:p>
        </w:tc>
      </w:tr>
      <w:tr w14:paraId="1D0C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4EBA391F">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0E56805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4.1</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5964AC8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杨晓寰/汕头大学医学院第一附属医院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55A6FC3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有两个多余空格</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2D14EAAC">
            <w:pPr>
              <w:rPr>
                <w:rFonts w:hint="default" w:ascii="Arial" w:hAnsi="Arial" w:eastAsia="宋体" w:cs="Arial"/>
                <w:i w:val="0"/>
                <w:iCs w:val="0"/>
                <w:color w:val="000000"/>
                <w:kern w:val="2"/>
                <w:sz w:val="20"/>
                <w:szCs w:val="20"/>
                <w:u w:val="none"/>
                <w:lang w:val="en-US" w:eastAsia="zh-CN" w:bidi="ar-SA"/>
              </w:rPr>
            </w:pPr>
          </w:p>
        </w:tc>
        <w:tc>
          <w:tcPr>
            <w:tcW w:w="877" w:type="dxa"/>
            <w:tcBorders>
              <w:top w:val="dotted" w:color="auto" w:sz="8" w:space="0"/>
              <w:left w:val="dotted" w:color="auto" w:sz="8" w:space="0"/>
              <w:bottom w:val="dotted" w:color="auto" w:sz="8" w:space="0"/>
              <w:right w:val="dotted" w:color="auto" w:sz="8" w:space="0"/>
            </w:tcBorders>
            <w:shd w:val="clear" w:color="auto" w:fill="auto"/>
            <w:vAlign w:val="bottom"/>
          </w:tcPr>
          <w:p w14:paraId="4D55E5DC">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采纳</w:t>
            </w:r>
          </w:p>
        </w:tc>
        <w:tc>
          <w:tcPr>
            <w:tcW w:w="2191" w:type="dxa"/>
            <w:tcBorders>
              <w:top w:val="dotted" w:color="auto" w:sz="8" w:space="0"/>
              <w:left w:val="dotted" w:color="auto" w:sz="8" w:space="0"/>
              <w:bottom w:val="dotted" w:color="auto" w:sz="8" w:space="0"/>
              <w:right w:val="dotted" w:color="auto" w:sz="8" w:space="0"/>
            </w:tcBorders>
            <w:shd w:val="clear" w:color="auto" w:fill="auto"/>
            <w:vAlign w:val="bottom"/>
          </w:tcPr>
          <w:p w14:paraId="0BC5EC0C">
            <w:pPr>
              <w:rPr>
                <w:rFonts w:hint="default" w:ascii="Arial" w:hAnsi="Arial" w:cs="Arial"/>
                <w:i w:val="0"/>
                <w:iCs w:val="0"/>
                <w:color w:val="000000"/>
                <w:sz w:val="20"/>
                <w:szCs w:val="20"/>
                <w:u w:val="none"/>
              </w:rPr>
            </w:pPr>
          </w:p>
        </w:tc>
        <w:tc>
          <w:tcPr>
            <w:tcW w:w="1308" w:type="dxa"/>
            <w:tcBorders>
              <w:top w:val="dotted" w:color="auto" w:sz="8" w:space="0"/>
              <w:left w:val="dotted" w:color="auto" w:sz="8" w:space="0"/>
              <w:bottom w:val="dotted" w:color="auto" w:sz="8" w:space="0"/>
              <w:right w:val="dotted" w:color="auto" w:sz="8" w:space="0"/>
            </w:tcBorders>
            <w:shd w:val="clear" w:color="auto" w:fill="auto"/>
            <w:vAlign w:val="bottom"/>
          </w:tcPr>
          <w:p w14:paraId="0E868AE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已修改</w:t>
            </w:r>
          </w:p>
        </w:tc>
      </w:tr>
      <w:tr w14:paraId="08762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2A8CEE64">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43C51F0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5.1.1a、5.3、A.1、C.1、C.2.3、C.3.2、C.3.5</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64D7FC8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杨晓寰/汕头大学医学院第一附属医院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559A24F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有多余空格</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5E4825F8">
            <w:pPr>
              <w:rPr>
                <w:rFonts w:hint="default" w:ascii="Arial" w:hAnsi="Arial" w:eastAsia="宋体" w:cs="Arial"/>
                <w:i w:val="0"/>
                <w:iCs w:val="0"/>
                <w:color w:val="000000"/>
                <w:kern w:val="2"/>
                <w:sz w:val="20"/>
                <w:szCs w:val="20"/>
                <w:u w:val="none"/>
                <w:lang w:val="en-US" w:eastAsia="zh-CN" w:bidi="ar-SA"/>
              </w:rPr>
            </w:pPr>
          </w:p>
        </w:tc>
        <w:tc>
          <w:tcPr>
            <w:tcW w:w="877" w:type="dxa"/>
            <w:tcBorders>
              <w:top w:val="dotted" w:color="auto" w:sz="8" w:space="0"/>
              <w:left w:val="dotted" w:color="auto" w:sz="8" w:space="0"/>
              <w:bottom w:val="dotted" w:color="auto" w:sz="8" w:space="0"/>
              <w:right w:val="dotted" w:color="auto" w:sz="8" w:space="0"/>
            </w:tcBorders>
            <w:shd w:val="clear" w:color="auto" w:fill="auto"/>
            <w:vAlign w:val="bottom"/>
          </w:tcPr>
          <w:p w14:paraId="1223C25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采纳</w:t>
            </w:r>
          </w:p>
        </w:tc>
        <w:tc>
          <w:tcPr>
            <w:tcW w:w="2191" w:type="dxa"/>
            <w:tcBorders>
              <w:top w:val="dotted" w:color="auto" w:sz="8" w:space="0"/>
              <w:left w:val="dotted" w:color="auto" w:sz="8" w:space="0"/>
              <w:bottom w:val="dotted" w:color="auto" w:sz="8" w:space="0"/>
              <w:right w:val="dotted" w:color="auto" w:sz="8" w:space="0"/>
            </w:tcBorders>
            <w:shd w:val="clear" w:color="auto" w:fill="auto"/>
            <w:vAlign w:val="bottom"/>
          </w:tcPr>
          <w:p w14:paraId="34E99080">
            <w:pPr>
              <w:rPr>
                <w:rFonts w:hint="default" w:ascii="Arial" w:hAnsi="Arial" w:cs="Arial"/>
                <w:i w:val="0"/>
                <w:iCs w:val="0"/>
                <w:color w:val="000000"/>
                <w:sz w:val="20"/>
                <w:szCs w:val="20"/>
                <w:u w:val="none"/>
              </w:rPr>
            </w:pPr>
          </w:p>
        </w:tc>
        <w:tc>
          <w:tcPr>
            <w:tcW w:w="1308" w:type="dxa"/>
            <w:tcBorders>
              <w:top w:val="dotted" w:color="auto" w:sz="8" w:space="0"/>
              <w:left w:val="dotted" w:color="auto" w:sz="8" w:space="0"/>
              <w:bottom w:val="dotted" w:color="auto" w:sz="8" w:space="0"/>
              <w:right w:val="dotted" w:color="auto" w:sz="8" w:space="0"/>
            </w:tcBorders>
            <w:shd w:val="clear" w:color="auto" w:fill="auto"/>
            <w:vAlign w:val="bottom"/>
          </w:tcPr>
          <w:p w14:paraId="61235BE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已修改</w:t>
            </w:r>
          </w:p>
        </w:tc>
      </w:tr>
      <w:tr w14:paraId="2BB43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7C4559D4">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08E3FD8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5.1.3、A.6</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17418F5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杨晓寰/汕头大学医学院第一附属医院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14521D6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NO2，2为下标</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601A03EC">
            <w:pPr>
              <w:rPr>
                <w:rFonts w:hint="default" w:ascii="Arial" w:hAnsi="Arial" w:eastAsia="宋体" w:cs="Arial"/>
                <w:i w:val="0"/>
                <w:iCs w:val="0"/>
                <w:color w:val="000000"/>
                <w:kern w:val="2"/>
                <w:sz w:val="20"/>
                <w:szCs w:val="20"/>
                <w:u w:val="none"/>
                <w:lang w:val="en-US" w:eastAsia="zh-CN" w:bidi="ar-SA"/>
              </w:rPr>
            </w:pPr>
          </w:p>
        </w:tc>
        <w:tc>
          <w:tcPr>
            <w:tcW w:w="877" w:type="dxa"/>
            <w:tcBorders>
              <w:top w:val="dotted" w:color="auto" w:sz="8" w:space="0"/>
              <w:left w:val="dotted" w:color="auto" w:sz="8" w:space="0"/>
              <w:bottom w:val="dotted" w:color="auto" w:sz="8" w:space="0"/>
              <w:right w:val="dotted" w:color="auto" w:sz="8" w:space="0"/>
            </w:tcBorders>
            <w:shd w:val="clear" w:color="auto" w:fill="auto"/>
            <w:vAlign w:val="bottom"/>
          </w:tcPr>
          <w:p w14:paraId="6154C9F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采纳</w:t>
            </w:r>
          </w:p>
        </w:tc>
        <w:tc>
          <w:tcPr>
            <w:tcW w:w="2191" w:type="dxa"/>
            <w:tcBorders>
              <w:top w:val="dotted" w:color="auto" w:sz="8" w:space="0"/>
              <w:left w:val="dotted" w:color="auto" w:sz="8" w:space="0"/>
              <w:bottom w:val="dotted" w:color="auto" w:sz="8" w:space="0"/>
              <w:right w:val="dotted" w:color="auto" w:sz="8" w:space="0"/>
            </w:tcBorders>
            <w:shd w:val="clear" w:color="auto" w:fill="auto"/>
            <w:vAlign w:val="bottom"/>
          </w:tcPr>
          <w:p w14:paraId="4C17E257">
            <w:pPr>
              <w:rPr>
                <w:rFonts w:hint="default" w:ascii="Arial" w:hAnsi="Arial" w:cs="Arial"/>
                <w:i w:val="0"/>
                <w:iCs w:val="0"/>
                <w:color w:val="000000"/>
                <w:sz w:val="20"/>
                <w:szCs w:val="20"/>
                <w:u w:val="none"/>
              </w:rPr>
            </w:pPr>
          </w:p>
        </w:tc>
        <w:tc>
          <w:tcPr>
            <w:tcW w:w="1308" w:type="dxa"/>
            <w:tcBorders>
              <w:top w:val="dotted" w:color="auto" w:sz="8" w:space="0"/>
              <w:left w:val="dotted" w:color="auto" w:sz="8" w:space="0"/>
              <w:bottom w:val="dotted" w:color="auto" w:sz="8" w:space="0"/>
              <w:right w:val="dotted" w:color="auto" w:sz="8" w:space="0"/>
            </w:tcBorders>
            <w:shd w:val="clear" w:color="auto" w:fill="auto"/>
            <w:vAlign w:val="bottom"/>
          </w:tcPr>
          <w:p w14:paraId="5953CAD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2"/>
                <w:sz w:val="20"/>
                <w:szCs w:val="20"/>
                <w:u w:val="none"/>
                <w:lang w:val="en-US" w:eastAsia="zh-CN" w:bidi="ar-SA"/>
              </w:rPr>
              <w:t>已修改</w:t>
            </w:r>
          </w:p>
        </w:tc>
      </w:tr>
      <w:tr w14:paraId="6DBB5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2C933593">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3786E51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0</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263D924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傅博/深圳市中医院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0B375201">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7ADDD73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271" w:type="pct"/>
            <w:tcBorders>
              <w:top w:val="dotted" w:color="auto" w:sz="8" w:space="0"/>
              <w:left w:val="dotted" w:color="auto" w:sz="8" w:space="0"/>
              <w:bottom w:val="dotted" w:color="auto" w:sz="8" w:space="0"/>
              <w:right w:val="dotted" w:color="auto" w:sz="8" w:space="0"/>
            </w:tcBorders>
            <w:shd w:val="clear"/>
            <w:vAlign w:val="bottom"/>
          </w:tcPr>
          <w:p w14:paraId="37DB9B1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4E2706F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0EEEB676">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686E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709E128C">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1FA4F9A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全文</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49509E7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黄辉雄/广东省通讯终端产品质量监督检验中心</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016365E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49D0E820">
            <w:pPr>
              <w:rPr>
                <w:rFonts w:hint="default" w:ascii="Arial" w:hAnsi="Arial" w:eastAsia="宋体" w:cs="Arial"/>
                <w:i w:val="0"/>
                <w:iCs w:val="0"/>
                <w:color w:val="000000"/>
                <w:kern w:val="2"/>
                <w:sz w:val="20"/>
                <w:szCs w:val="20"/>
                <w:u w:val="none"/>
                <w:lang w:val="en-US" w:eastAsia="zh-CN" w:bidi="ar-SA"/>
              </w:rPr>
            </w:pPr>
          </w:p>
        </w:tc>
        <w:tc>
          <w:tcPr>
            <w:tcW w:w="271" w:type="pct"/>
            <w:tcBorders>
              <w:top w:val="dotted" w:color="auto" w:sz="8" w:space="0"/>
              <w:left w:val="dotted" w:color="auto" w:sz="8" w:space="0"/>
              <w:bottom w:val="dotted" w:color="auto" w:sz="8" w:space="0"/>
              <w:right w:val="dotted" w:color="auto" w:sz="8" w:space="0"/>
            </w:tcBorders>
            <w:shd w:val="clear"/>
            <w:vAlign w:val="bottom"/>
          </w:tcPr>
          <w:p w14:paraId="4525459C">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0C2F8645">
            <w:pPr>
              <w:rPr>
                <w:rFonts w:hint="default" w:ascii="Arial" w:hAnsi="Arial" w:cs="Arial"/>
                <w:i w:val="0"/>
                <w:iCs w:val="0"/>
                <w:color w:val="000000"/>
                <w:sz w:val="20"/>
                <w:szCs w:val="20"/>
                <w:u w:val="none"/>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4A2DCBE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2D43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6B04DB91">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755346F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全文</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6AAA2951">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周洁/广州市标准化研究院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0BF8885D">
            <w:pPr>
              <w:keepNext w:val="0"/>
              <w:keepLines w:val="0"/>
              <w:widowControl/>
              <w:suppressLineNumbers w:val="0"/>
              <w:jc w:val="left"/>
              <w:textAlignment w:val="bottom"/>
              <w:rPr>
                <w:rFonts w:hint="eastAsia"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6CA9E805">
            <w:pPr>
              <w:rPr>
                <w:rFonts w:hint="default" w:ascii="Arial" w:hAnsi="Arial" w:eastAsia="宋体" w:cs="Arial"/>
                <w:i w:val="0"/>
                <w:iCs w:val="0"/>
                <w:color w:val="000000"/>
                <w:kern w:val="2"/>
                <w:sz w:val="20"/>
                <w:szCs w:val="20"/>
                <w:u w:val="none"/>
                <w:lang w:val="en-US" w:eastAsia="zh-CN" w:bidi="ar-SA"/>
              </w:rPr>
            </w:pPr>
          </w:p>
        </w:tc>
        <w:tc>
          <w:tcPr>
            <w:tcW w:w="271" w:type="pct"/>
            <w:tcBorders>
              <w:top w:val="dotted" w:color="auto" w:sz="8" w:space="0"/>
              <w:left w:val="dotted" w:color="auto" w:sz="8" w:space="0"/>
              <w:bottom w:val="dotted" w:color="auto" w:sz="8" w:space="0"/>
              <w:right w:val="dotted" w:color="auto" w:sz="8" w:space="0"/>
            </w:tcBorders>
            <w:shd w:val="clear"/>
            <w:vAlign w:val="bottom"/>
          </w:tcPr>
          <w:p w14:paraId="3ED9CC8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7EEF09C4">
            <w:pPr>
              <w:rPr>
                <w:rFonts w:hint="default" w:ascii="Arial" w:hAnsi="Arial" w:cs="Arial"/>
                <w:i w:val="0"/>
                <w:iCs w:val="0"/>
                <w:color w:val="000000"/>
                <w:sz w:val="20"/>
                <w:szCs w:val="20"/>
                <w:u w:val="none"/>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234B3FB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1D6FA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6B01BD4F">
            <w:pPr>
              <w:numPr>
                <w:ilvl w:val="0"/>
                <w:numId w:val="1"/>
              </w:numPr>
              <w:jc w:val="center"/>
              <w:rPr>
                <w:rFonts w:ascii="宋体" w:hAnsi="宋体"/>
                <w:b/>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6206E02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5F35264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石崇榮/澳門中醫藥學會</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4C762B5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760EC83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271" w:type="pct"/>
            <w:tcBorders>
              <w:top w:val="dotted" w:color="auto" w:sz="8" w:space="0"/>
              <w:left w:val="dotted" w:color="auto" w:sz="8" w:space="0"/>
              <w:bottom w:val="dotted" w:color="auto" w:sz="8" w:space="0"/>
              <w:right w:val="dotted" w:color="auto" w:sz="8" w:space="0"/>
            </w:tcBorders>
            <w:shd w:val="clear"/>
            <w:vAlign w:val="bottom"/>
          </w:tcPr>
          <w:p w14:paraId="47D1C8B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40A840A6">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2AE901C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2539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20D563B5">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37FF82B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17E2994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谢秀丽/广东省中医院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292F47B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4D0262D4">
            <w:pPr>
              <w:rPr>
                <w:rFonts w:hint="default" w:ascii="Arial" w:hAnsi="Arial" w:eastAsia="宋体" w:cs="Arial"/>
                <w:i w:val="0"/>
                <w:iCs w:val="0"/>
                <w:color w:val="000000"/>
                <w:kern w:val="2"/>
                <w:sz w:val="20"/>
                <w:szCs w:val="20"/>
                <w:u w:val="none"/>
                <w:lang w:val="en-US" w:eastAsia="zh-CN" w:bidi="ar-SA"/>
              </w:rPr>
            </w:pPr>
          </w:p>
        </w:tc>
        <w:tc>
          <w:tcPr>
            <w:tcW w:w="271" w:type="pct"/>
            <w:tcBorders>
              <w:top w:val="dotted" w:color="auto" w:sz="8" w:space="0"/>
              <w:left w:val="dotted" w:color="auto" w:sz="8" w:space="0"/>
              <w:bottom w:val="dotted" w:color="auto" w:sz="8" w:space="0"/>
              <w:right w:val="dotted" w:color="auto" w:sz="8" w:space="0"/>
            </w:tcBorders>
            <w:shd w:val="clear"/>
            <w:vAlign w:val="bottom"/>
          </w:tcPr>
          <w:p w14:paraId="31F68C1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3994803F">
            <w:pPr>
              <w:rPr>
                <w:rFonts w:hint="default" w:ascii="Arial" w:hAnsi="Arial" w:cs="Arial"/>
                <w:i w:val="0"/>
                <w:iCs w:val="0"/>
                <w:color w:val="000000"/>
                <w:sz w:val="20"/>
                <w:szCs w:val="20"/>
                <w:u w:val="none"/>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6A238D5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5149F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6D70615E">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4BFBD24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174AAF7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江洪亮/高州市中医院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2DDEE29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23AC4F3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271" w:type="pct"/>
            <w:tcBorders>
              <w:top w:val="dotted" w:color="auto" w:sz="8" w:space="0"/>
              <w:left w:val="dotted" w:color="auto" w:sz="8" w:space="0"/>
              <w:bottom w:val="dotted" w:color="auto" w:sz="8" w:space="0"/>
              <w:right w:val="dotted" w:color="auto" w:sz="8" w:space="0"/>
            </w:tcBorders>
            <w:shd w:val="clear"/>
            <w:vAlign w:val="bottom"/>
          </w:tcPr>
          <w:p w14:paraId="552F435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5F2F722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0DBFD95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3EC8B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670726A2">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64CCEDD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0AC93176">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郭蔚驰/汕头市中医院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432921D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1E793461">
            <w:pPr>
              <w:rPr>
                <w:rFonts w:hint="default" w:ascii="Arial" w:hAnsi="Arial" w:eastAsia="宋体" w:cs="Arial"/>
                <w:i w:val="0"/>
                <w:iCs w:val="0"/>
                <w:color w:val="000000"/>
                <w:kern w:val="2"/>
                <w:sz w:val="20"/>
                <w:szCs w:val="20"/>
                <w:u w:val="none"/>
                <w:lang w:val="en-US" w:eastAsia="zh-CN" w:bidi="ar-SA"/>
              </w:rPr>
            </w:pPr>
          </w:p>
        </w:tc>
        <w:tc>
          <w:tcPr>
            <w:tcW w:w="271" w:type="pct"/>
            <w:tcBorders>
              <w:top w:val="dotted" w:color="auto" w:sz="8" w:space="0"/>
              <w:left w:val="dotted" w:color="auto" w:sz="8" w:space="0"/>
              <w:bottom w:val="dotted" w:color="auto" w:sz="8" w:space="0"/>
              <w:right w:val="dotted" w:color="auto" w:sz="8" w:space="0"/>
            </w:tcBorders>
            <w:shd w:val="clear"/>
            <w:vAlign w:val="bottom"/>
          </w:tcPr>
          <w:p w14:paraId="36A14EB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72522BA7">
            <w:pPr>
              <w:rPr>
                <w:rFonts w:hint="default" w:ascii="Arial" w:hAnsi="Arial" w:cs="Arial"/>
                <w:i w:val="0"/>
                <w:iCs w:val="0"/>
                <w:color w:val="000000"/>
                <w:sz w:val="20"/>
                <w:szCs w:val="20"/>
                <w:u w:val="none"/>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1ECA02F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2C275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46" w:type="pct"/>
            <w:tcBorders>
              <w:top w:val="dotted" w:color="auto" w:sz="8" w:space="0"/>
              <w:left w:val="dotted" w:color="auto" w:sz="8" w:space="0"/>
              <w:bottom w:val="dotted" w:color="auto" w:sz="8" w:space="0"/>
              <w:right w:val="dotted" w:color="auto" w:sz="8" w:space="0"/>
            </w:tcBorders>
            <w:shd w:val="clear" w:color="auto" w:fill="FFFFFF"/>
            <w:vAlign w:val="center"/>
          </w:tcPr>
          <w:p w14:paraId="27E78B24">
            <w:pPr>
              <w:numPr>
                <w:ilvl w:val="0"/>
                <w:numId w:val="1"/>
              </w:numPr>
              <w:jc w:val="center"/>
              <w:rPr>
                <w:rFonts w:ascii="宋体" w:hAnsi="宋体"/>
                <w:color w:val="000000"/>
                <w:sz w:val="24"/>
              </w:rPr>
            </w:pPr>
          </w:p>
        </w:tc>
        <w:tc>
          <w:tcPr>
            <w:tcW w:w="829" w:type="pct"/>
            <w:tcBorders>
              <w:top w:val="dotted" w:color="auto" w:sz="8" w:space="0"/>
              <w:left w:val="dotted" w:color="auto" w:sz="8" w:space="0"/>
              <w:bottom w:val="dotted" w:color="auto" w:sz="8" w:space="0"/>
              <w:right w:val="dotted" w:color="auto" w:sz="8" w:space="0"/>
            </w:tcBorders>
            <w:shd w:val="clear" w:color="auto" w:fill="auto"/>
            <w:vAlign w:val="bottom"/>
          </w:tcPr>
          <w:p w14:paraId="46B6FEC1">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tcBorders>
              <w:top w:val="dotted" w:color="auto" w:sz="8" w:space="0"/>
              <w:left w:val="dotted" w:color="auto" w:sz="8" w:space="0"/>
              <w:bottom w:val="dotted" w:color="auto" w:sz="8" w:space="0"/>
              <w:right w:val="dotted" w:color="auto" w:sz="8" w:space="0"/>
            </w:tcBorders>
            <w:shd w:val="clear" w:color="auto" w:fill="auto"/>
            <w:vAlign w:val="bottom"/>
          </w:tcPr>
          <w:p w14:paraId="0999A7A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陈燕颜/高州市中医院</w:t>
            </w:r>
          </w:p>
        </w:tc>
        <w:tc>
          <w:tcPr>
            <w:tcW w:w="1000" w:type="pct"/>
            <w:tcBorders>
              <w:top w:val="dotted" w:color="auto" w:sz="8" w:space="0"/>
              <w:left w:val="dotted" w:color="auto" w:sz="8" w:space="0"/>
              <w:bottom w:val="dotted" w:color="auto" w:sz="8" w:space="0"/>
              <w:right w:val="dotted" w:color="auto" w:sz="8" w:space="0"/>
            </w:tcBorders>
            <w:shd w:val="clear" w:color="auto" w:fill="auto"/>
            <w:vAlign w:val="bottom"/>
          </w:tcPr>
          <w:p w14:paraId="62BE82E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tcBorders>
              <w:top w:val="dotted" w:color="auto" w:sz="8" w:space="0"/>
              <w:left w:val="dotted" w:color="auto" w:sz="8" w:space="0"/>
              <w:bottom w:val="dotted" w:color="auto" w:sz="8" w:space="0"/>
              <w:right w:val="dotted" w:color="auto" w:sz="8" w:space="0"/>
            </w:tcBorders>
            <w:shd w:val="clear" w:color="auto" w:fill="auto"/>
            <w:vAlign w:val="bottom"/>
          </w:tcPr>
          <w:p w14:paraId="22068FA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271" w:type="pct"/>
            <w:tcBorders>
              <w:top w:val="dotted" w:color="auto" w:sz="8" w:space="0"/>
              <w:left w:val="dotted" w:color="auto" w:sz="8" w:space="0"/>
              <w:bottom w:val="dotted" w:color="auto" w:sz="8" w:space="0"/>
              <w:right w:val="dotted" w:color="auto" w:sz="8" w:space="0"/>
            </w:tcBorders>
            <w:shd w:val="clear"/>
            <w:vAlign w:val="bottom"/>
          </w:tcPr>
          <w:p w14:paraId="2BBF93A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tcBorders>
              <w:top w:val="dotted" w:color="auto" w:sz="8" w:space="0"/>
              <w:left w:val="dotted" w:color="auto" w:sz="8" w:space="0"/>
              <w:bottom w:val="dotted" w:color="auto" w:sz="8" w:space="0"/>
              <w:right w:val="dotted" w:color="auto" w:sz="8" w:space="0"/>
            </w:tcBorders>
            <w:shd w:val="clear"/>
            <w:vAlign w:val="bottom"/>
          </w:tcPr>
          <w:p w14:paraId="187D3CA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tcBorders>
              <w:top w:val="dotted" w:color="auto" w:sz="8" w:space="0"/>
              <w:left w:val="dotted" w:color="auto" w:sz="8" w:space="0"/>
              <w:bottom w:val="dotted" w:color="auto" w:sz="8" w:space="0"/>
              <w:right w:val="dotted" w:color="auto" w:sz="8" w:space="0"/>
            </w:tcBorders>
            <w:shd w:val="clear"/>
            <w:vAlign w:val="bottom"/>
          </w:tcPr>
          <w:p w14:paraId="2EA329C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68C6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7D44C9A3">
            <w:pPr>
              <w:numPr>
                <w:ilvl w:val="0"/>
                <w:numId w:val="1"/>
              </w:numPr>
              <w:jc w:val="center"/>
              <w:rPr>
                <w:rFonts w:ascii="宋体" w:hAnsi="宋体"/>
                <w:color w:val="000000"/>
                <w:sz w:val="24"/>
              </w:rPr>
            </w:pPr>
          </w:p>
        </w:tc>
        <w:tc>
          <w:tcPr>
            <w:tcW w:w="829" w:type="pct"/>
            <w:shd w:val="clear" w:color="auto" w:fill="auto"/>
            <w:vAlign w:val="bottom"/>
          </w:tcPr>
          <w:p w14:paraId="3D4371E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719" w:type="pct"/>
            <w:shd w:val="clear" w:color="auto" w:fill="auto"/>
            <w:vAlign w:val="bottom"/>
          </w:tcPr>
          <w:p w14:paraId="0A60F11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王慧敏/深圳市宝安区福永人民医院</w:t>
            </w:r>
          </w:p>
        </w:tc>
        <w:tc>
          <w:tcPr>
            <w:tcW w:w="1000" w:type="pct"/>
            <w:shd w:val="clear" w:color="auto" w:fill="auto"/>
            <w:vAlign w:val="bottom"/>
          </w:tcPr>
          <w:p w14:paraId="0F57AE3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shd w:val="clear" w:color="auto" w:fill="auto"/>
            <w:vAlign w:val="bottom"/>
          </w:tcPr>
          <w:p w14:paraId="7B05436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271" w:type="pct"/>
            <w:shd w:val="clear"/>
            <w:vAlign w:val="bottom"/>
          </w:tcPr>
          <w:p w14:paraId="509D5786">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3EF9CB7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shd w:val="clear"/>
            <w:vAlign w:val="bottom"/>
          </w:tcPr>
          <w:p w14:paraId="25880CF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27E69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502661DC">
            <w:pPr>
              <w:numPr>
                <w:ilvl w:val="0"/>
                <w:numId w:val="1"/>
              </w:numPr>
              <w:jc w:val="center"/>
              <w:rPr>
                <w:rFonts w:ascii="宋体" w:hAnsi="宋体"/>
                <w:color w:val="000000"/>
                <w:sz w:val="24"/>
              </w:rPr>
            </w:pPr>
          </w:p>
        </w:tc>
        <w:tc>
          <w:tcPr>
            <w:tcW w:w="829" w:type="pct"/>
            <w:shd w:val="clear" w:color="auto" w:fill="auto"/>
            <w:vAlign w:val="bottom"/>
          </w:tcPr>
          <w:p w14:paraId="3FD95ED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标准</w:t>
            </w:r>
          </w:p>
        </w:tc>
        <w:tc>
          <w:tcPr>
            <w:tcW w:w="719" w:type="pct"/>
            <w:shd w:val="clear" w:color="auto" w:fill="auto"/>
            <w:vAlign w:val="bottom"/>
          </w:tcPr>
          <w:p w14:paraId="14BD2FA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金世明/广东省中医药学会</w:t>
            </w:r>
          </w:p>
        </w:tc>
        <w:tc>
          <w:tcPr>
            <w:tcW w:w="1000" w:type="pct"/>
            <w:shd w:val="clear" w:color="auto" w:fill="auto"/>
            <w:vAlign w:val="bottom"/>
          </w:tcPr>
          <w:p w14:paraId="685A309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2816C0C6">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271" w:type="pct"/>
            <w:shd w:val="clear"/>
            <w:vAlign w:val="bottom"/>
          </w:tcPr>
          <w:p w14:paraId="4A9A0646">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6D8C02B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shd w:val="clear"/>
            <w:vAlign w:val="bottom"/>
          </w:tcPr>
          <w:p w14:paraId="6E28F27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6D46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6FD5F1EC">
            <w:pPr>
              <w:numPr>
                <w:ilvl w:val="0"/>
                <w:numId w:val="1"/>
              </w:numPr>
              <w:jc w:val="center"/>
              <w:rPr>
                <w:rFonts w:ascii="宋体" w:hAnsi="宋体"/>
                <w:color w:val="000000"/>
                <w:sz w:val="24"/>
              </w:rPr>
            </w:pPr>
          </w:p>
        </w:tc>
        <w:tc>
          <w:tcPr>
            <w:tcW w:w="829" w:type="pct"/>
            <w:shd w:val="clear" w:color="auto" w:fill="auto"/>
            <w:vAlign w:val="bottom"/>
          </w:tcPr>
          <w:p w14:paraId="2B22BCC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0929C6D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侯蕾/佛山市中医院</w:t>
            </w:r>
          </w:p>
        </w:tc>
        <w:tc>
          <w:tcPr>
            <w:tcW w:w="1000" w:type="pct"/>
            <w:shd w:val="clear" w:color="auto" w:fill="auto"/>
            <w:vAlign w:val="bottom"/>
          </w:tcPr>
          <w:p w14:paraId="57BA0BE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4DCE238F">
            <w:pPr>
              <w:rPr>
                <w:rFonts w:hint="default" w:ascii="Arial" w:hAnsi="Arial" w:eastAsia="宋体" w:cs="Arial"/>
                <w:i w:val="0"/>
                <w:iCs w:val="0"/>
                <w:color w:val="000000"/>
                <w:kern w:val="2"/>
                <w:sz w:val="20"/>
                <w:szCs w:val="20"/>
                <w:u w:val="none"/>
                <w:lang w:val="en-US" w:eastAsia="zh-CN" w:bidi="ar-SA"/>
              </w:rPr>
            </w:pPr>
          </w:p>
        </w:tc>
        <w:tc>
          <w:tcPr>
            <w:tcW w:w="271" w:type="pct"/>
            <w:shd w:val="clear"/>
            <w:vAlign w:val="bottom"/>
          </w:tcPr>
          <w:p w14:paraId="0D42A28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4E606ECA">
            <w:pPr>
              <w:rPr>
                <w:rFonts w:hint="default" w:ascii="Arial" w:hAnsi="Arial" w:cs="Arial"/>
                <w:i w:val="0"/>
                <w:iCs w:val="0"/>
                <w:color w:val="000000"/>
                <w:sz w:val="20"/>
                <w:szCs w:val="20"/>
                <w:u w:val="none"/>
              </w:rPr>
            </w:pPr>
          </w:p>
        </w:tc>
        <w:tc>
          <w:tcPr>
            <w:tcW w:w="404" w:type="pct"/>
            <w:shd w:val="clear"/>
            <w:vAlign w:val="bottom"/>
          </w:tcPr>
          <w:p w14:paraId="6AB87B1C">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7DC7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6C550CCB">
            <w:pPr>
              <w:numPr>
                <w:ilvl w:val="0"/>
                <w:numId w:val="1"/>
              </w:numPr>
              <w:jc w:val="center"/>
              <w:rPr>
                <w:rFonts w:ascii="宋体" w:hAnsi="宋体"/>
                <w:color w:val="000000"/>
                <w:sz w:val="24"/>
              </w:rPr>
            </w:pPr>
          </w:p>
        </w:tc>
        <w:tc>
          <w:tcPr>
            <w:tcW w:w="829" w:type="pct"/>
            <w:shd w:val="clear" w:color="auto" w:fill="auto"/>
            <w:vAlign w:val="bottom"/>
          </w:tcPr>
          <w:p w14:paraId="3BE9DC6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659706B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杨海韵/佛山市中医院</w:t>
            </w:r>
          </w:p>
        </w:tc>
        <w:tc>
          <w:tcPr>
            <w:tcW w:w="1000" w:type="pct"/>
            <w:shd w:val="clear" w:color="auto" w:fill="auto"/>
            <w:vAlign w:val="bottom"/>
          </w:tcPr>
          <w:p w14:paraId="5D46CC9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6E992995">
            <w:pPr>
              <w:rPr>
                <w:rFonts w:hint="default" w:ascii="Arial" w:hAnsi="Arial" w:eastAsia="宋体" w:cs="Arial"/>
                <w:i w:val="0"/>
                <w:iCs w:val="0"/>
                <w:color w:val="000000"/>
                <w:kern w:val="2"/>
                <w:sz w:val="20"/>
                <w:szCs w:val="20"/>
                <w:u w:val="none"/>
                <w:lang w:val="en-US" w:eastAsia="zh-CN" w:bidi="ar-SA"/>
              </w:rPr>
            </w:pPr>
          </w:p>
        </w:tc>
        <w:tc>
          <w:tcPr>
            <w:tcW w:w="271" w:type="pct"/>
            <w:shd w:val="clear"/>
            <w:vAlign w:val="bottom"/>
          </w:tcPr>
          <w:p w14:paraId="7222E96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6190C076">
            <w:pPr>
              <w:rPr>
                <w:rFonts w:hint="default" w:ascii="Arial" w:hAnsi="Arial" w:cs="Arial"/>
                <w:i w:val="0"/>
                <w:iCs w:val="0"/>
                <w:color w:val="000000"/>
                <w:sz w:val="20"/>
                <w:szCs w:val="20"/>
                <w:u w:val="none"/>
              </w:rPr>
            </w:pPr>
          </w:p>
        </w:tc>
        <w:tc>
          <w:tcPr>
            <w:tcW w:w="404" w:type="pct"/>
            <w:shd w:val="clear"/>
            <w:vAlign w:val="bottom"/>
          </w:tcPr>
          <w:p w14:paraId="43D8305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1183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04F3AFCE">
            <w:pPr>
              <w:numPr>
                <w:ilvl w:val="0"/>
                <w:numId w:val="1"/>
              </w:numPr>
              <w:jc w:val="center"/>
              <w:rPr>
                <w:rFonts w:ascii="宋体" w:hAnsi="宋体"/>
                <w:color w:val="000000"/>
                <w:sz w:val="24"/>
              </w:rPr>
            </w:pPr>
          </w:p>
        </w:tc>
        <w:tc>
          <w:tcPr>
            <w:tcW w:w="829" w:type="pct"/>
            <w:shd w:val="clear" w:color="auto" w:fill="auto"/>
            <w:vAlign w:val="bottom"/>
          </w:tcPr>
          <w:p w14:paraId="074457F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61AF202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孙勇/深圳市标准技术研究院</w:t>
            </w:r>
          </w:p>
        </w:tc>
        <w:tc>
          <w:tcPr>
            <w:tcW w:w="1000" w:type="pct"/>
            <w:shd w:val="clear" w:color="auto" w:fill="auto"/>
            <w:vAlign w:val="bottom"/>
          </w:tcPr>
          <w:p w14:paraId="7B63845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30F65E5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271" w:type="pct"/>
            <w:shd w:val="clear"/>
            <w:vAlign w:val="bottom"/>
          </w:tcPr>
          <w:p w14:paraId="2BA69DF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21FB7F4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shd w:val="clear"/>
            <w:vAlign w:val="bottom"/>
          </w:tcPr>
          <w:p w14:paraId="18DD029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530F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5A531483">
            <w:pPr>
              <w:numPr>
                <w:ilvl w:val="0"/>
                <w:numId w:val="1"/>
              </w:numPr>
              <w:jc w:val="center"/>
              <w:rPr>
                <w:rFonts w:ascii="宋体" w:hAnsi="宋体"/>
                <w:color w:val="000000"/>
                <w:sz w:val="24"/>
              </w:rPr>
            </w:pPr>
          </w:p>
        </w:tc>
        <w:tc>
          <w:tcPr>
            <w:tcW w:w="829" w:type="pct"/>
            <w:shd w:val="clear" w:color="auto" w:fill="auto"/>
            <w:vAlign w:val="bottom"/>
          </w:tcPr>
          <w:p w14:paraId="7533AB0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61E71AC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罗文汇/广东一方制药有限公司</w:t>
            </w:r>
          </w:p>
        </w:tc>
        <w:tc>
          <w:tcPr>
            <w:tcW w:w="1000" w:type="pct"/>
            <w:shd w:val="clear" w:color="auto" w:fill="auto"/>
            <w:vAlign w:val="bottom"/>
          </w:tcPr>
          <w:p w14:paraId="7925E68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33F2EAC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271" w:type="pct"/>
            <w:shd w:val="clear"/>
            <w:vAlign w:val="bottom"/>
          </w:tcPr>
          <w:p w14:paraId="5849020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40C71A5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shd w:val="clear"/>
            <w:vAlign w:val="bottom"/>
          </w:tcPr>
          <w:p w14:paraId="4097BFF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1838B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49DF203E">
            <w:pPr>
              <w:numPr>
                <w:ilvl w:val="0"/>
                <w:numId w:val="1"/>
              </w:numPr>
              <w:jc w:val="center"/>
              <w:rPr>
                <w:rFonts w:ascii="宋体" w:hAnsi="宋体"/>
                <w:color w:val="000000"/>
                <w:sz w:val="24"/>
              </w:rPr>
            </w:pPr>
          </w:p>
        </w:tc>
        <w:tc>
          <w:tcPr>
            <w:tcW w:w="829" w:type="pct"/>
            <w:shd w:val="clear" w:color="auto" w:fill="auto"/>
            <w:vAlign w:val="bottom"/>
          </w:tcPr>
          <w:p w14:paraId="17B3930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571826C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靳利利/广东省第二中医院</w:t>
            </w:r>
          </w:p>
        </w:tc>
        <w:tc>
          <w:tcPr>
            <w:tcW w:w="1000" w:type="pct"/>
            <w:shd w:val="clear" w:color="auto" w:fill="auto"/>
            <w:vAlign w:val="bottom"/>
          </w:tcPr>
          <w:p w14:paraId="3CCB9DDC">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169F9EA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271" w:type="pct"/>
            <w:shd w:val="clear"/>
            <w:vAlign w:val="bottom"/>
          </w:tcPr>
          <w:p w14:paraId="655BA761">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319AF33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shd w:val="clear"/>
            <w:vAlign w:val="bottom"/>
          </w:tcPr>
          <w:p w14:paraId="7FB523DB">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6B15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41EE76A8">
            <w:pPr>
              <w:numPr>
                <w:ilvl w:val="0"/>
                <w:numId w:val="1"/>
              </w:numPr>
              <w:jc w:val="center"/>
              <w:rPr>
                <w:rFonts w:ascii="宋体" w:hAnsi="宋体"/>
                <w:color w:val="000000"/>
                <w:sz w:val="24"/>
              </w:rPr>
            </w:pPr>
          </w:p>
        </w:tc>
        <w:tc>
          <w:tcPr>
            <w:tcW w:w="829" w:type="pct"/>
            <w:shd w:val="clear" w:color="auto" w:fill="auto"/>
            <w:vAlign w:val="bottom"/>
          </w:tcPr>
          <w:p w14:paraId="046F8C1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p>
        </w:tc>
        <w:tc>
          <w:tcPr>
            <w:tcW w:w="719" w:type="pct"/>
            <w:shd w:val="clear" w:color="auto" w:fill="auto"/>
            <w:vAlign w:val="bottom"/>
          </w:tcPr>
          <w:p w14:paraId="76B1199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李慧/广东省中医标准化技术委员会</w:t>
            </w:r>
          </w:p>
        </w:tc>
        <w:tc>
          <w:tcPr>
            <w:tcW w:w="1000" w:type="pct"/>
            <w:shd w:val="clear" w:color="auto" w:fill="auto"/>
            <w:vAlign w:val="bottom"/>
          </w:tcPr>
          <w:p w14:paraId="7B4D83D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无意见，同意</w:t>
            </w:r>
          </w:p>
        </w:tc>
        <w:tc>
          <w:tcPr>
            <w:tcW w:w="950" w:type="pct"/>
            <w:shd w:val="clear" w:color="auto" w:fill="auto"/>
            <w:vAlign w:val="bottom"/>
          </w:tcPr>
          <w:p w14:paraId="4B6EF2CE">
            <w:pPr>
              <w:rPr>
                <w:rFonts w:hint="default" w:ascii="Arial" w:hAnsi="Arial" w:eastAsia="宋体" w:cs="Arial"/>
                <w:i w:val="0"/>
                <w:iCs w:val="0"/>
                <w:color w:val="000000"/>
                <w:kern w:val="2"/>
                <w:sz w:val="20"/>
                <w:szCs w:val="20"/>
                <w:u w:val="none"/>
                <w:lang w:val="en-US" w:eastAsia="zh-CN" w:bidi="ar-SA"/>
              </w:rPr>
            </w:pPr>
          </w:p>
        </w:tc>
        <w:tc>
          <w:tcPr>
            <w:tcW w:w="271" w:type="pct"/>
            <w:shd w:val="clear"/>
            <w:vAlign w:val="bottom"/>
          </w:tcPr>
          <w:p w14:paraId="4BF7B892">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4F4BC454">
            <w:pPr>
              <w:rPr>
                <w:rFonts w:hint="default" w:ascii="Arial" w:hAnsi="Arial" w:cs="Arial"/>
                <w:i w:val="0"/>
                <w:iCs w:val="0"/>
                <w:color w:val="000000"/>
                <w:sz w:val="20"/>
                <w:szCs w:val="20"/>
                <w:u w:val="none"/>
              </w:rPr>
            </w:pPr>
          </w:p>
        </w:tc>
        <w:tc>
          <w:tcPr>
            <w:tcW w:w="404" w:type="pct"/>
            <w:shd w:val="clear"/>
            <w:vAlign w:val="bottom"/>
          </w:tcPr>
          <w:p w14:paraId="24AD7C3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2BA5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37782A62">
            <w:pPr>
              <w:numPr>
                <w:ilvl w:val="0"/>
                <w:numId w:val="1"/>
              </w:numPr>
              <w:jc w:val="center"/>
              <w:rPr>
                <w:rFonts w:ascii="宋体" w:hAnsi="宋体"/>
                <w:color w:val="000000"/>
                <w:sz w:val="24"/>
              </w:rPr>
            </w:pPr>
          </w:p>
        </w:tc>
        <w:tc>
          <w:tcPr>
            <w:tcW w:w="829" w:type="pct"/>
            <w:shd w:val="clear" w:color="auto" w:fill="auto"/>
            <w:vAlign w:val="bottom"/>
          </w:tcPr>
          <w:p w14:paraId="51B8321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7CCABAF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林家胜/珠海同安堂大健康产业有限公司</w:t>
            </w:r>
          </w:p>
        </w:tc>
        <w:tc>
          <w:tcPr>
            <w:tcW w:w="1000" w:type="pct"/>
            <w:shd w:val="clear" w:color="auto" w:fill="auto"/>
            <w:vAlign w:val="bottom"/>
          </w:tcPr>
          <w:p w14:paraId="57F55AF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5C0257D8">
            <w:pPr>
              <w:rPr>
                <w:rFonts w:hint="default" w:ascii="Arial" w:hAnsi="Arial" w:eastAsia="宋体" w:cs="Arial"/>
                <w:i w:val="0"/>
                <w:iCs w:val="0"/>
                <w:color w:val="000000"/>
                <w:kern w:val="2"/>
                <w:sz w:val="20"/>
                <w:szCs w:val="20"/>
                <w:u w:val="none"/>
                <w:lang w:val="en-US" w:eastAsia="zh-CN" w:bidi="ar-SA"/>
              </w:rPr>
            </w:pPr>
          </w:p>
        </w:tc>
        <w:tc>
          <w:tcPr>
            <w:tcW w:w="271" w:type="pct"/>
            <w:shd w:val="clear"/>
            <w:vAlign w:val="bottom"/>
          </w:tcPr>
          <w:p w14:paraId="7A2ADC7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158245D6">
            <w:pPr>
              <w:rPr>
                <w:rFonts w:hint="default" w:ascii="Arial" w:hAnsi="Arial" w:cs="Arial"/>
                <w:i w:val="0"/>
                <w:iCs w:val="0"/>
                <w:color w:val="000000"/>
                <w:sz w:val="20"/>
                <w:szCs w:val="20"/>
                <w:u w:val="none"/>
              </w:rPr>
            </w:pPr>
          </w:p>
        </w:tc>
        <w:tc>
          <w:tcPr>
            <w:tcW w:w="404" w:type="pct"/>
            <w:shd w:val="clear"/>
            <w:vAlign w:val="bottom"/>
          </w:tcPr>
          <w:p w14:paraId="2A2938A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789A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4461FD52">
            <w:pPr>
              <w:numPr>
                <w:ilvl w:val="0"/>
                <w:numId w:val="1"/>
              </w:numPr>
              <w:jc w:val="center"/>
              <w:rPr>
                <w:rFonts w:ascii="宋体" w:hAnsi="宋体"/>
                <w:color w:val="000000"/>
                <w:sz w:val="24"/>
              </w:rPr>
            </w:pPr>
          </w:p>
        </w:tc>
        <w:tc>
          <w:tcPr>
            <w:tcW w:w="829" w:type="pct"/>
            <w:shd w:val="clear" w:color="auto" w:fill="auto"/>
            <w:vAlign w:val="bottom"/>
          </w:tcPr>
          <w:p w14:paraId="1658FA8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708C90D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王晓燕/广州中医药大学第一附属医院</w:t>
            </w:r>
          </w:p>
        </w:tc>
        <w:tc>
          <w:tcPr>
            <w:tcW w:w="1000" w:type="pct"/>
            <w:shd w:val="clear" w:color="auto" w:fill="auto"/>
            <w:vAlign w:val="bottom"/>
          </w:tcPr>
          <w:p w14:paraId="663EA4DF">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950" w:type="pct"/>
            <w:shd w:val="clear" w:color="auto" w:fill="auto"/>
            <w:vAlign w:val="bottom"/>
          </w:tcPr>
          <w:p w14:paraId="1EBC8C7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无意见</w:t>
            </w:r>
          </w:p>
        </w:tc>
        <w:tc>
          <w:tcPr>
            <w:tcW w:w="271" w:type="pct"/>
            <w:shd w:val="clear"/>
            <w:vAlign w:val="bottom"/>
          </w:tcPr>
          <w:p w14:paraId="0ABA82B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0424227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shd w:val="clear"/>
            <w:vAlign w:val="bottom"/>
          </w:tcPr>
          <w:p w14:paraId="695E5875">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0A1C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5CABF750">
            <w:pPr>
              <w:numPr>
                <w:ilvl w:val="0"/>
                <w:numId w:val="1"/>
              </w:numPr>
              <w:jc w:val="center"/>
              <w:rPr>
                <w:rFonts w:ascii="宋体" w:hAnsi="宋体"/>
                <w:color w:val="000000"/>
                <w:sz w:val="24"/>
              </w:rPr>
            </w:pPr>
          </w:p>
        </w:tc>
        <w:tc>
          <w:tcPr>
            <w:tcW w:w="829" w:type="pct"/>
            <w:shd w:val="clear" w:color="auto" w:fill="auto"/>
            <w:vAlign w:val="bottom"/>
          </w:tcPr>
          <w:p w14:paraId="7B0D18FA">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1</w:t>
            </w:r>
          </w:p>
        </w:tc>
        <w:tc>
          <w:tcPr>
            <w:tcW w:w="719" w:type="pct"/>
            <w:shd w:val="clear" w:color="auto" w:fill="auto"/>
            <w:vAlign w:val="bottom"/>
          </w:tcPr>
          <w:p w14:paraId="554EAFD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戴卫波/中山市中医院</w:t>
            </w:r>
          </w:p>
        </w:tc>
        <w:tc>
          <w:tcPr>
            <w:tcW w:w="1000" w:type="pct"/>
            <w:shd w:val="clear" w:color="auto" w:fill="auto"/>
            <w:vAlign w:val="bottom"/>
          </w:tcPr>
          <w:p w14:paraId="0AE0D9DD">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00828EB0">
            <w:pPr>
              <w:rPr>
                <w:rFonts w:hint="default" w:ascii="Arial" w:hAnsi="Arial" w:eastAsia="宋体" w:cs="Arial"/>
                <w:i w:val="0"/>
                <w:iCs w:val="0"/>
                <w:color w:val="000000"/>
                <w:kern w:val="2"/>
                <w:sz w:val="20"/>
                <w:szCs w:val="20"/>
                <w:u w:val="none"/>
                <w:lang w:val="en-US" w:eastAsia="zh-CN" w:bidi="ar-SA"/>
              </w:rPr>
            </w:pPr>
          </w:p>
        </w:tc>
        <w:tc>
          <w:tcPr>
            <w:tcW w:w="271" w:type="pct"/>
            <w:shd w:val="clear"/>
            <w:vAlign w:val="bottom"/>
          </w:tcPr>
          <w:p w14:paraId="3E5D02D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2CF3CDD5">
            <w:pPr>
              <w:rPr>
                <w:rFonts w:hint="default" w:ascii="Arial" w:hAnsi="Arial" w:cs="Arial"/>
                <w:i w:val="0"/>
                <w:iCs w:val="0"/>
                <w:color w:val="000000"/>
                <w:sz w:val="20"/>
                <w:szCs w:val="20"/>
                <w:u w:val="none"/>
              </w:rPr>
            </w:pPr>
          </w:p>
        </w:tc>
        <w:tc>
          <w:tcPr>
            <w:tcW w:w="404" w:type="pct"/>
            <w:shd w:val="clear"/>
            <w:vAlign w:val="bottom"/>
          </w:tcPr>
          <w:p w14:paraId="160BA27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6650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632372E6">
            <w:pPr>
              <w:numPr>
                <w:ilvl w:val="0"/>
                <w:numId w:val="1"/>
              </w:numPr>
              <w:jc w:val="center"/>
              <w:rPr>
                <w:rFonts w:ascii="宋体" w:hAnsi="宋体"/>
                <w:color w:val="000000"/>
                <w:sz w:val="24"/>
              </w:rPr>
            </w:pPr>
          </w:p>
        </w:tc>
        <w:tc>
          <w:tcPr>
            <w:tcW w:w="829" w:type="pct"/>
            <w:shd w:val="clear" w:color="auto" w:fill="auto"/>
            <w:vAlign w:val="bottom"/>
          </w:tcPr>
          <w:p w14:paraId="0572B4A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全文</w:t>
            </w:r>
          </w:p>
        </w:tc>
        <w:tc>
          <w:tcPr>
            <w:tcW w:w="719" w:type="pct"/>
            <w:shd w:val="clear" w:color="auto" w:fill="auto"/>
            <w:vAlign w:val="bottom"/>
          </w:tcPr>
          <w:p w14:paraId="1481EAB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龙艳/高州市中医院</w:t>
            </w:r>
          </w:p>
        </w:tc>
        <w:tc>
          <w:tcPr>
            <w:tcW w:w="1000" w:type="pct"/>
            <w:shd w:val="clear" w:color="auto" w:fill="auto"/>
            <w:vAlign w:val="bottom"/>
          </w:tcPr>
          <w:p w14:paraId="210EB638">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692AE164">
            <w:pPr>
              <w:rPr>
                <w:rFonts w:hint="default" w:ascii="Arial" w:hAnsi="Arial" w:eastAsia="宋体" w:cs="Arial"/>
                <w:i w:val="0"/>
                <w:iCs w:val="0"/>
                <w:color w:val="000000"/>
                <w:kern w:val="2"/>
                <w:sz w:val="20"/>
                <w:szCs w:val="20"/>
                <w:u w:val="none"/>
                <w:lang w:val="en-US" w:eastAsia="zh-CN" w:bidi="ar-SA"/>
              </w:rPr>
            </w:pPr>
          </w:p>
        </w:tc>
        <w:tc>
          <w:tcPr>
            <w:tcW w:w="271" w:type="pct"/>
            <w:shd w:val="clear"/>
            <w:vAlign w:val="bottom"/>
          </w:tcPr>
          <w:p w14:paraId="6050245C">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6F1F27EF">
            <w:pPr>
              <w:rPr>
                <w:rFonts w:hint="default" w:ascii="Arial" w:hAnsi="Arial" w:cs="Arial"/>
                <w:i w:val="0"/>
                <w:iCs w:val="0"/>
                <w:color w:val="000000"/>
                <w:sz w:val="20"/>
                <w:szCs w:val="20"/>
                <w:u w:val="none"/>
              </w:rPr>
            </w:pPr>
          </w:p>
        </w:tc>
        <w:tc>
          <w:tcPr>
            <w:tcW w:w="404" w:type="pct"/>
            <w:shd w:val="clear"/>
            <w:vAlign w:val="bottom"/>
          </w:tcPr>
          <w:p w14:paraId="10281230">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r w14:paraId="1791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46" w:type="pct"/>
          </w:tcPr>
          <w:p w14:paraId="5121E764">
            <w:pPr>
              <w:numPr>
                <w:ilvl w:val="0"/>
                <w:numId w:val="1"/>
              </w:numPr>
              <w:jc w:val="center"/>
              <w:rPr>
                <w:rFonts w:ascii="宋体" w:hAnsi="宋体"/>
                <w:color w:val="000000"/>
                <w:sz w:val="24"/>
              </w:rPr>
            </w:pPr>
          </w:p>
        </w:tc>
        <w:tc>
          <w:tcPr>
            <w:tcW w:w="829" w:type="pct"/>
            <w:shd w:val="clear" w:color="auto" w:fill="auto"/>
            <w:vAlign w:val="bottom"/>
          </w:tcPr>
          <w:p w14:paraId="1B8B254C">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719" w:type="pct"/>
            <w:shd w:val="clear" w:color="auto" w:fill="auto"/>
            <w:vAlign w:val="bottom"/>
          </w:tcPr>
          <w:p w14:paraId="61ACD229">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苏嘉/佛山健翔骨伤医院</w:t>
            </w:r>
          </w:p>
        </w:tc>
        <w:tc>
          <w:tcPr>
            <w:tcW w:w="1000" w:type="pct"/>
            <w:shd w:val="clear" w:color="auto" w:fill="auto"/>
            <w:vAlign w:val="bottom"/>
          </w:tcPr>
          <w:p w14:paraId="102A2BFE">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950" w:type="pct"/>
            <w:shd w:val="clear" w:color="auto" w:fill="auto"/>
            <w:vAlign w:val="bottom"/>
          </w:tcPr>
          <w:p w14:paraId="5254F601">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无</w:t>
            </w:r>
          </w:p>
        </w:tc>
        <w:tc>
          <w:tcPr>
            <w:tcW w:w="271" w:type="pct"/>
            <w:shd w:val="clear"/>
            <w:vAlign w:val="bottom"/>
          </w:tcPr>
          <w:p w14:paraId="3BE2CC03">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677" w:type="pct"/>
            <w:shd w:val="clear"/>
            <w:vAlign w:val="bottom"/>
          </w:tcPr>
          <w:p w14:paraId="2F4ABD24">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c>
          <w:tcPr>
            <w:tcW w:w="404" w:type="pct"/>
            <w:shd w:val="clear"/>
            <w:vAlign w:val="bottom"/>
          </w:tcPr>
          <w:p w14:paraId="3FCB7F17">
            <w:pPr>
              <w:keepNext w:val="0"/>
              <w:keepLines w:val="0"/>
              <w:widowControl/>
              <w:suppressLineNumbers w:val="0"/>
              <w:jc w:val="left"/>
              <w:textAlignment w:val="bottom"/>
              <w:rPr>
                <w:rFonts w:hint="default" w:ascii="Arial" w:hAnsi="Arial" w:eastAsia="宋体" w:cs="Arial"/>
                <w:i w:val="0"/>
                <w:iCs w:val="0"/>
                <w:color w:val="000000"/>
                <w:kern w:val="2"/>
                <w:sz w:val="20"/>
                <w:szCs w:val="20"/>
                <w:u w:val="none"/>
                <w:lang w:val="en-US" w:eastAsia="zh-CN" w:bidi="ar-SA"/>
              </w:rPr>
            </w:pPr>
          </w:p>
        </w:tc>
      </w:tr>
    </w:tbl>
    <w:p w14:paraId="1B7E26BC">
      <w:pPr>
        <w:rPr>
          <w:rFonts w:ascii="仿宋" w:hAnsi="仿宋" w:eastAsia="仿宋"/>
          <w:color w:val="000000"/>
          <w:sz w:val="24"/>
        </w:rPr>
      </w:pPr>
      <w:r>
        <w:rPr>
          <w:rFonts w:hint="eastAsia" w:ascii="仿宋" w:hAnsi="仿宋" w:eastAsia="仿宋"/>
          <w:color w:val="000000"/>
          <w:sz w:val="24"/>
        </w:rPr>
        <w:t>注：请列出所有发出征求意见函的单位和个人。纸面不敷，可另增行页。</w:t>
      </w:r>
    </w:p>
    <w:sectPr>
      <w:headerReference r:id="rId3" w:type="default"/>
      <w:footerReference r:id="rId4" w:type="default"/>
      <w:pgSz w:w="16838" w:h="11906" w:orient="landscape"/>
      <w:pgMar w:top="1134" w:right="1387" w:bottom="993" w:left="1276" w:header="851" w:footer="7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5349888"/>
      <w:docPartObj>
        <w:docPartGallery w:val="autotext"/>
      </w:docPartObj>
    </w:sdtPr>
    <w:sdtContent>
      <w:p w14:paraId="4662DB82">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B3C6D">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141D4"/>
    <w:multiLevelType w:val="multilevel"/>
    <w:tmpl w:val="6BB141D4"/>
    <w:lvl w:ilvl="0" w:tentative="0">
      <w:start w:val="1"/>
      <w:numFmt w:val="decimal"/>
      <w:lvlText w:val="%1."/>
      <w:lvlJc w:val="left"/>
      <w:pPr>
        <w:tabs>
          <w:tab w:val="left" w:pos="420"/>
        </w:tabs>
        <w:ind w:left="420" w:hanging="420"/>
      </w:pPr>
      <w:rPr>
        <w:b w:val="0"/>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C47"/>
    <w:rsid w:val="000156C4"/>
    <w:rsid w:val="00023949"/>
    <w:rsid w:val="00030C64"/>
    <w:rsid w:val="000357CC"/>
    <w:rsid w:val="00035F6D"/>
    <w:rsid w:val="0004511A"/>
    <w:rsid w:val="0005167F"/>
    <w:rsid w:val="00052AE4"/>
    <w:rsid w:val="000733E7"/>
    <w:rsid w:val="00080306"/>
    <w:rsid w:val="00092D5D"/>
    <w:rsid w:val="000B494F"/>
    <w:rsid w:val="000B79A7"/>
    <w:rsid w:val="000D1D41"/>
    <w:rsid w:val="000E1341"/>
    <w:rsid w:val="000E2104"/>
    <w:rsid w:val="000E4132"/>
    <w:rsid w:val="001224E6"/>
    <w:rsid w:val="00124405"/>
    <w:rsid w:val="0013567E"/>
    <w:rsid w:val="00147D3C"/>
    <w:rsid w:val="001534CA"/>
    <w:rsid w:val="00155138"/>
    <w:rsid w:val="00155B86"/>
    <w:rsid w:val="0016083D"/>
    <w:rsid w:val="00172737"/>
    <w:rsid w:val="00172A27"/>
    <w:rsid w:val="00174817"/>
    <w:rsid w:val="001748EE"/>
    <w:rsid w:val="00182A1F"/>
    <w:rsid w:val="001973CA"/>
    <w:rsid w:val="001A3C0D"/>
    <w:rsid w:val="001A7E4D"/>
    <w:rsid w:val="001B0BC2"/>
    <w:rsid w:val="001B3160"/>
    <w:rsid w:val="001B6091"/>
    <w:rsid w:val="001C364F"/>
    <w:rsid w:val="001D5BD6"/>
    <w:rsid w:val="00207072"/>
    <w:rsid w:val="002105A7"/>
    <w:rsid w:val="00220F48"/>
    <w:rsid w:val="00221E71"/>
    <w:rsid w:val="002327F0"/>
    <w:rsid w:val="00232B16"/>
    <w:rsid w:val="00237E9F"/>
    <w:rsid w:val="00250B03"/>
    <w:rsid w:val="0025740F"/>
    <w:rsid w:val="0026578E"/>
    <w:rsid w:val="0027121C"/>
    <w:rsid w:val="00277229"/>
    <w:rsid w:val="00277910"/>
    <w:rsid w:val="00286A08"/>
    <w:rsid w:val="00293AE1"/>
    <w:rsid w:val="0029667F"/>
    <w:rsid w:val="00297A01"/>
    <w:rsid w:val="002A0E7A"/>
    <w:rsid w:val="002A2DF3"/>
    <w:rsid w:val="002A77B8"/>
    <w:rsid w:val="002B47E2"/>
    <w:rsid w:val="002C4247"/>
    <w:rsid w:val="002D1017"/>
    <w:rsid w:val="002D3C52"/>
    <w:rsid w:val="002D6F3D"/>
    <w:rsid w:val="002E10C0"/>
    <w:rsid w:val="002E15A3"/>
    <w:rsid w:val="002E22E5"/>
    <w:rsid w:val="002E27D4"/>
    <w:rsid w:val="002E4960"/>
    <w:rsid w:val="002E571C"/>
    <w:rsid w:val="002E6650"/>
    <w:rsid w:val="002F1CF0"/>
    <w:rsid w:val="00300A90"/>
    <w:rsid w:val="0030119E"/>
    <w:rsid w:val="003028DA"/>
    <w:rsid w:val="0031783D"/>
    <w:rsid w:val="00320B75"/>
    <w:rsid w:val="00335156"/>
    <w:rsid w:val="00335E8B"/>
    <w:rsid w:val="003403FA"/>
    <w:rsid w:val="003500A3"/>
    <w:rsid w:val="003649C3"/>
    <w:rsid w:val="003652EE"/>
    <w:rsid w:val="00367C19"/>
    <w:rsid w:val="00371799"/>
    <w:rsid w:val="00385489"/>
    <w:rsid w:val="003872C4"/>
    <w:rsid w:val="00390713"/>
    <w:rsid w:val="003A64E8"/>
    <w:rsid w:val="003A7124"/>
    <w:rsid w:val="003C1CAA"/>
    <w:rsid w:val="003C22D0"/>
    <w:rsid w:val="003E007C"/>
    <w:rsid w:val="003E6A3D"/>
    <w:rsid w:val="003F0141"/>
    <w:rsid w:val="003F1423"/>
    <w:rsid w:val="003F2678"/>
    <w:rsid w:val="003F55FA"/>
    <w:rsid w:val="004075E7"/>
    <w:rsid w:val="0042296D"/>
    <w:rsid w:val="004254FD"/>
    <w:rsid w:val="004335D2"/>
    <w:rsid w:val="004450A2"/>
    <w:rsid w:val="00445B8A"/>
    <w:rsid w:val="00457F32"/>
    <w:rsid w:val="0046397D"/>
    <w:rsid w:val="00472663"/>
    <w:rsid w:val="00497FC8"/>
    <w:rsid w:val="004A11CE"/>
    <w:rsid w:val="004A616F"/>
    <w:rsid w:val="004A6A88"/>
    <w:rsid w:val="004B7B38"/>
    <w:rsid w:val="004C0D5D"/>
    <w:rsid w:val="004C5D85"/>
    <w:rsid w:val="004D017F"/>
    <w:rsid w:val="004F00BE"/>
    <w:rsid w:val="004F5326"/>
    <w:rsid w:val="005009A9"/>
    <w:rsid w:val="00501D0A"/>
    <w:rsid w:val="00502B5F"/>
    <w:rsid w:val="0051230D"/>
    <w:rsid w:val="005129C1"/>
    <w:rsid w:val="0051340A"/>
    <w:rsid w:val="00517761"/>
    <w:rsid w:val="00520902"/>
    <w:rsid w:val="00530357"/>
    <w:rsid w:val="00532CEF"/>
    <w:rsid w:val="00550E76"/>
    <w:rsid w:val="00565338"/>
    <w:rsid w:val="00566D3D"/>
    <w:rsid w:val="00576900"/>
    <w:rsid w:val="0057728A"/>
    <w:rsid w:val="00577F5C"/>
    <w:rsid w:val="0059391C"/>
    <w:rsid w:val="005966F0"/>
    <w:rsid w:val="005A2414"/>
    <w:rsid w:val="005A2D32"/>
    <w:rsid w:val="005C6933"/>
    <w:rsid w:val="005E783F"/>
    <w:rsid w:val="005F4335"/>
    <w:rsid w:val="00600080"/>
    <w:rsid w:val="00600B32"/>
    <w:rsid w:val="00603406"/>
    <w:rsid w:val="00603986"/>
    <w:rsid w:val="00624325"/>
    <w:rsid w:val="00644B30"/>
    <w:rsid w:val="00647D99"/>
    <w:rsid w:val="00651A2F"/>
    <w:rsid w:val="00653457"/>
    <w:rsid w:val="00656423"/>
    <w:rsid w:val="006734D6"/>
    <w:rsid w:val="0069352E"/>
    <w:rsid w:val="006A40EB"/>
    <w:rsid w:val="006B0F94"/>
    <w:rsid w:val="006C3BEA"/>
    <w:rsid w:val="006D322B"/>
    <w:rsid w:val="006E1F5E"/>
    <w:rsid w:val="006F34BC"/>
    <w:rsid w:val="007146A0"/>
    <w:rsid w:val="00721A5B"/>
    <w:rsid w:val="00731237"/>
    <w:rsid w:val="00740DF7"/>
    <w:rsid w:val="0074365F"/>
    <w:rsid w:val="00743D65"/>
    <w:rsid w:val="00755CAC"/>
    <w:rsid w:val="00756984"/>
    <w:rsid w:val="0076208D"/>
    <w:rsid w:val="00763D38"/>
    <w:rsid w:val="007663D0"/>
    <w:rsid w:val="0077017F"/>
    <w:rsid w:val="00770A41"/>
    <w:rsid w:val="00771088"/>
    <w:rsid w:val="007760D9"/>
    <w:rsid w:val="00777E0A"/>
    <w:rsid w:val="00780C02"/>
    <w:rsid w:val="00793338"/>
    <w:rsid w:val="007B5725"/>
    <w:rsid w:val="007B60B9"/>
    <w:rsid w:val="007C3B78"/>
    <w:rsid w:val="007D12E8"/>
    <w:rsid w:val="007D4882"/>
    <w:rsid w:val="007E0950"/>
    <w:rsid w:val="007F3D96"/>
    <w:rsid w:val="008029BE"/>
    <w:rsid w:val="008036D7"/>
    <w:rsid w:val="00807F3E"/>
    <w:rsid w:val="00834E78"/>
    <w:rsid w:val="008447F1"/>
    <w:rsid w:val="008509AE"/>
    <w:rsid w:val="00853751"/>
    <w:rsid w:val="00863193"/>
    <w:rsid w:val="00866862"/>
    <w:rsid w:val="008677BA"/>
    <w:rsid w:val="00867CA0"/>
    <w:rsid w:val="0087081D"/>
    <w:rsid w:val="00875C85"/>
    <w:rsid w:val="00882157"/>
    <w:rsid w:val="00883341"/>
    <w:rsid w:val="008850F3"/>
    <w:rsid w:val="008947BF"/>
    <w:rsid w:val="008A5F74"/>
    <w:rsid w:val="008B0448"/>
    <w:rsid w:val="008B282A"/>
    <w:rsid w:val="008B3DDC"/>
    <w:rsid w:val="008B4C65"/>
    <w:rsid w:val="008E212B"/>
    <w:rsid w:val="008E26ED"/>
    <w:rsid w:val="008E5531"/>
    <w:rsid w:val="008E6834"/>
    <w:rsid w:val="008E6885"/>
    <w:rsid w:val="008E7BF4"/>
    <w:rsid w:val="008F3E03"/>
    <w:rsid w:val="008F5FEA"/>
    <w:rsid w:val="008F7631"/>
    <w:rsid w:val="00901795"/>
    <w:rsid w:val="00940484"/>
    <w:rsid w:val="009405D8"/>
    <w:rsid w:val="00950F61"/>
    <w:rsid w:val="0095220D"/>
    <w:rsid w:val="00960C1D"/>
    <w:rsid w:val="00963959"/>
    <w:rsid w:val="00964BF4"/>
    <w:rsid w:val="009769F4"/>
    <w:rsid w:val="009812A6"/>
    <w:rsid w:val="009B366F"/>
    <w:rsid w:val="009B492A"/>
    <w:rsid w:val="009B5B5F"/>
    <w:rsid w:val="009C25FF"/>
    <w:rsid w:val="009C3187"/>
    <w:rsid w:val="009D1A33"/>
    <w:rsid w:val="009E2B3C"/>
    <w:rsid w:val="009F1270"/>
    <w:rsid w:val="00A01F6F"/>
    <w:rsid w:val="00A05DD0"/>
    <w:rsid w:val="00A16BC2"/>
    <w:rsid w:val="00A22E88"/>
    <w:rsid w:val="00A334F6"/>
    <w:rsid w:val="00A33E49"/>
    <w:rsid w:val="00A344C4"/>
    <w:rsid w:val="00A3465F"/>
    <w:rsid w:val="00A3576C"/>
    <w:rsid w:val="00A35FBB"/>
    <w:rsid w:val="00A545ED"/>
    <w:rsid w:val="00A55B33"/>
    <w:rsid w:val="00A6195F"/>
    <w:rsid w:val="00A67580"/>
    <w:rsid w:val="00A67A16"/>
    <w:rsid w:val="00A67AB8"/>
    <w:rsid w:val="00A71208"/>
    <w:rsid w:val="00A82910"/>
    <w:rsid w:val="00A8297F"/>
    <w:rsid w:val="00A91FD1"/>
    <w:rsid w:val="00AA4CBE"/>
    <w:rsid w:val="00AB6132"/>
    <w:rsid w:val="00AB61A4"/>
    <w:rsid w:val="00AB733C"/>
    <w:rsid w:val="00AC65D8"/>
    <w:rsid w:val="00AC6A35"/>
    <w:rsid w:val="00AE3889"/>
    <w:rsid w:val="00AE47A3"/>
    <w:rsid w:val="00AE6CCB"/>
    <w:rsid w:val="00AF13F4"/>
    <w:rsid w:val="00AF4BDA"/>
    <w:rsid w:val="00B1330F"/>
    <w:rsid w:val="00B43C83"/>
    <w:rsid w:val="00B463F8"/>
    <w:rsid w:val="00B602E1"/>
    <w:rsid w:val="00B63C5B"/>
    <w:rsid w:val="00B91F0E"/>
    <w:rsid w:val="00B952AE"/>
    <w:rsid w:val="00BA05AB"/>
    <w:rsid w:val="00BA5419"/>
    <w:rsid w:val="00BA5695"/>
    <w:rsid w:val="00BB23AE"/>
    <w:rsid w:val="00BC3115"/>
    <w:rsid w:val="00BC4DE7"/>
    <w:rsid w:val="00BD4C92"/>
    <w:rsid w:val="00BD5E52"/>
    <w:rsid w:val="00BD714A"/>
    <w:rsid w:val="00BE0501"/>
    <w:rsid w:val="00BE5E36"/>
    <w:rsid w:val="00C104B6"/>
    <w:rsid w:val="00C116C6"/>
    <w:rsid w:val="00C13430"/>
    <w:rsid w:val="00C14C5F"/>
    <w:rsid w:val="00C25A06"/>
    <w:rsid w:val="00C32213"/>
    <w:rsid w:val="00C350AE"/>
    <w:rsid w:val="00C37BC2"/>
    <w:rsid w:val="00C4420C"/>
    <w:rsid w:val="00C50FB1"/>
    <w:rsid w:val="00C519B0"/>
    <w:rsid w:val="00C51B41"/>
    <w:rsid w:val="00C57833"/>
    <w:rsid w:val="00C60FB8"/>
    <w:rsid w:val="00C611D7"/>
    <w:rsid w:val="00C854A4"/>
    <w:rsid w:val="00C90328"/>
    <w:rsid w:val="00C920D3"/>
    <w:rsid w:val="00CA3F33"/>
    <w:rsid w:val="00CA5899"/>
    <w:rsid w:val="00CA7792"/>
    <w:rsid w:val="00CB7354"/>
    <w:rsid w:val="00CC551C"/>
    <w:rsid w:val="00CD2E53"/>
    <w:rsid w:val="00CE1B5A"/>
    <w:rsid w:val="00CE2E1F"/>
    <w:rsid w:val="00CE624D"/>
    <w:rsid w:val="00CF2A6F"/>
    <w:rsid w:val="00CF6948"/>
    <w:rsid w:val="00D131F1"/>
    <w:rsid w:val="00D27158"/>
    <w:rsid w:val="00D33058"/>
    <w:rsid w:val="00D33BB2"/>
    <w:rsid w:val="00D364E6"/>
    <w:rsid w:val="00D37CAF"/>
    <w:rsid w:val="00D45189"/>
    <w:rsid w:val="00D5611C"/>
    <w:rsid w:val="00D578F2"/>
    <w:rsid w:val="00D60389"/>
    <w:rsid w:val="00D6319E"/>
    <w:rsid w:val="00D67531"/>
    <w:rsid w:val="00D73758"/>
    <w:rsid w:val="00D77DEB"/>
    <w:rsid w:val="00D77ED9"/>
    <w:rsid w:val="00D8104B"/>
    <w:rsid w:val="00D81A1E"/>
    <w:rsid w:val="00D83FB3"/>
    <w:rsid w:val="00D9131E"/>
    <w:rsid w:val="00D97088"/>
    <w:rsid w:val="00DA6185"/>
    <w:rsid w:val="00DB4658"/>
    <w:rsid w:val="00DC166F"/>
    <w:rsid w:val="00DC5820"/>
    <w:rsid w:val="00DD6F8D"/>
    <w:rsid w:val="00DD7059"/>
    <w:rsid w:val="00DE15B1"/>
    <w:rsid w:val="00DE4FD5"/>
    <w:rsid w:val="00DE6527"/>
    <w:rsid w:val="00DE6741"/>
    <w:rsid w:val="00DF1BB5"/>
    <w:rsid w:val="00DF38B4"/>
    <w:rsid w:val="00E03AB3"/>
    <w:rsid w:val="00E071BF"/>
    <w:rsid w:val="00E13FBF"/>
    <w:rsid w:val="00E20747"/>
    <w:rsid w:val="00E24C1B"/>
    <w:rsid w:val="00E40C57"/>
    <w:rsid w:val="00E551FE"/>
    <w:rsid w:val="00E57CC4"/>
    <w:rsid w:val="00E67F50"/>
    <w:rsid w:val="00E917E1"/>
    <w:rsid w:val="00E943D7"/>
    <w:rsid w:val="00E94F83"/>
    <w:rsid w:val="00E954F2"/>
    <w:rsid w:val="00EA7D78"/>
    <w:rsid w:val="00EB466D"/>
    <w:rsid w:val="00EB532D"/>
    <w:rsid w:val="00EC29D5"/>
    <w:rsid w:val="00EC38DC"/>
    <w:rsid w:val="00ED5A3E"/>
    <w:rsid w:val="00EE0FCB"/>
    <w:rsid w:val="00EE1F46"/>
    <w:rsid w:val="00EF2D0E"/>
    <w:rsid w:val="00EF6CA8"/>
    <w:rsid w:val="00EF7483"/>
    <w:rsid w:val="00F0366A"/>
    <w:rsid w:val="00F04B3C"/>
    <w:rsid w:val="00F06613"/>
    <w:rsid w:val="00F21732"/>
    <w:rsid w:val="00F221E2"/>
    <w:rsid w:val="00F23ECB"/>
    <w:rsid w:val="00F31E33"/>
    <w:rsid w:val="00F35EE8"/>
    <w:rsid w:val="00F44395"/>
    <w:rsid w:val="00F556E6"/>
    <w:rsid w:val="00F56167"/>
    <w:rsid w:val="00F602C9"/>
    <w:rsid w:val="00F63F20"/>
    <w:rsid w:val="00F65499"/>
    <w:rsid w:val="00F75424"/>
    <w:rsid w:val="00F80EC3"/>
    <w:rsid w:val="00F9011C"/>
    <w:rsid w:val="00F915A5"/>
    <w:rsid w:val="00F93642"/>
    <w:rsid w:val="00FA0ED9"/>
    <w:rsid w:val="00FA2F10"/>
    <w:rsid w:val="00FA6602"/>
    <w:rsid w:val="00FB3AA5"/>
    <w:rsid w:val="00FC59D2"/>
    <w:rsid w:val="00FC66F2"/>
    <w:rsid w:val="00FD3774"/>
    <w:rsid w:val="00FE186F"/>
    <w:rsid w:val="00FE42FB"/>
    <w:rsid w:val="00FF1CEE"/>
    <w:rsid w:val="00FF2E24"/>
    <w:rsid w:val="00FF399D"/>
    <w:rsid w:val="00FF6399"/>
    <w:rsid w:val="01916517"/>
    <w:rsid w:val="020D1D37"/>
    <w:rsid w:val="0B3246C5"/>
    <w:rsid w:val="0F62488C"/>
    <w:rsid w:val="10674D6C"/>
    <w:rsid w:val="16C03848"/>
    <w:rsid w:val="1C8A5424"/>
    <w:rsid w:val="1D88670A"/>
    <w:rsid w:val="1EF33124"/>
    <w:rsid w:val="2CB65E3F"/>
    <w:rsid w:val="2FB92AD6"/>
    <w:rsid w:val="30C72FAF"/>
    <w:rsid w:val="30D23FB1"/>
    <w:rsid w:val="319D6DC0"/>
    <w:rsid w:val="398408EC"/>
    <w:rsid w:val="39FF78FC"/>
    <w:rsid w:val="3AAD1508"/>
    <w:rsid w:val="3C471EF3"/>
    <w:rsid w:val="4B897A1E"/>
    <w:rsid w:val="4C2D1B26"/>
    <w:rsid w:val="50D07270"/>
    <w:rsid w:val="633010D3"/>
    <w:rsid w:val="664D3FDA"/>
    <w:rsid w:val="6C73114A"/>
    <w:rsid w:val="6C942D01"/>
    <w:rsid w:val="73123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Autospacing="1" w:after="100" w:afterAutospacing="1"/>
      <w:outlineLvl w:val="1"/>
    </w:pPr>
    <w:rPr>
      <w:rFonts w:ascii="Arial" w:hAnsi="Arial"/>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rPr>
      <w:rFonts w:ascii="Arial" w:hAnsi="Arial" w:eastAsia="黑体" w:cs="Arial"/>
      <w:sz w:val="20"/>
      <w:szCs w:val="20"/>
    </w:rPr>
  </w:style>
  <w:style w:type="paragraph" w:styleId="5">
    <w:name w:val="annotation text"/>
    <w:basedOn w:val="1"/>
    <w:qFormat/>
    <w:uiPriority w:val="0"/>
    <w:pPr>
      <w:jc w:val="left"/>
    </w:p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0"/>
    <w:rPr>
      <w:color w:val="0000FF"/>
      <w:u w:val="single"/>
    </w:rPr>
  </w:style>
  <w:style w:type="character" w:customStyle="1" w:styleId="13">
    <w:name w:val="nui-addr-email4"/>
    <w:basedOn w:val="10"/>
    <w:qFormat/>
    <w:uiPriority w:val="0"/>
  </w:style>
  <w:style w:type="character" w:customStyle="1" w:styleId="14">
    <w:name w:val="页脚 字符"/>
    <w:basedOn w:val="10"/>
    <w:link w:val="6"/>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330</Words>
  <Characters>377</Characters>
  <Lines>4</Lines>
  <Paragraphs>1</Paragraphs>
  <TotalTime>1</TotalTime>
  <ScaleCrop>false</ScaleCrop>
  <LinksUpToDate>false</LinksUpToDate>
  <CharactersWithSpaces>437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2024-03-19T10:00:00Z</dcterms:created>
  <dc:creator>广东省中医药学会;user</dc:creator>
  <cp:lastModifiedBy>陈文嘉</cp:lastModifiedBy>
  <cp:lastPrinted>2017-06-25T22:54:00Z</cp:lastPrinted>
  <dcterms:modified xsi:type="dcterms:W3CDTF">2025-04-24T03:33:44Z</dcterms:modified>
  <dc:title>标准征求意见稿意见汇总表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eyJoZGlkIjoiOTZmN2FkNTI0YjcyNDEyYzAxMDE0ZTVkNzlhMWY3YmMiLCJ1c2VySWQiOiI0NTc1OTY5MzgifQ==</vt:lpwstr>
  </property>
  <property fmtid="{D5CDD505-2E9C-101B-9397-08002B2CF9AE}" pid="4" name="ICV">
    <vt:lpwstr>A828BBBC23EF48CFB483DA1978F98874_12</vt:lpwstr>
  </property>
</Properties>
</file>